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2FAB" w14:textId="300450AC" w:rsidR="00976E19" w:rsidRDefault="00976E19"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3097A4F0" w14:textId="449F457B" w:rsidR="00FA38FF"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2D3965AA" w14:textId="0DFDE667" w:rsidR="00FA38FF"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607CC75F" w14:textId="2DF96C11" w:rsidR="00FA38FF"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54B398DF" w14:textId="08FC94E8" w:rsidR="00FA38FF"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5CE93F5A" w14:textId="7B304CF0" w:rsidR="00FA38FF"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tbl>
      <w:tblPr>
        <w:tblStyle w:val="TableGrid"/>
        <w:tblpPr w:leftFromText="180" w:rightFromText="180" w:vertAnchor="text" w:horzAnchor="margin" w:tblpY="54"/>
        <w:tblW w:w="0" w:type="auto"/>
        <w:tblLayout w:type="fixed"/>
        <w:tblLook w:val="04A0" w:firstRow="1" w:lastRow="0" w:firstColumn="1" w:lastColumn="0" w:noHBand="0" w:noVBand="1"/>
      </w:tblPr>
      <w:tblGrid>
        <w:gridCol w:w="9606"/>
      </w:tblGrid>
      <w:tr w:rsidR="00437230" w:rsidRPr="00437230" w14:paraId="456862B6" w14:textId="77777777" w:rsidTr="006C0BE7">
        <w:trPr>
          <w:trHeight w:val="3605"/>
        </w:trPr>
        <w:tc>
          <w:tcPr>
            <w:tcW w:w="9606" w:type="dxa"/>
          </w:tcPr>
          <w:p w14:paraId="323F6C76" w14:textId="77777777" w:rsidR="00263CE3" w:rsidRPr="00437230" w:rsidRDefault="00263CE3" w:rsidP="006C0BE7">
            <w:pPr>
              <w:jc w:val="both"/>
              <w:rPr>
                <w:rFonts w:ascii="Arial" w:hAnsi="Arial" w:cs="Arial"/>
                <w:b/>
                <w:bCs/>
                <w:sz w:val="40"/>
                <w:szCs w:val="40"/>
              </w:rPr>
            </w:pPr>
            <w:r w:rsidRPr="00437230">
              <w:rPr>
                <w:rFonts w:ascii="Arial" w:hAnsi="Arial" w:cs="Arial"/>
                <w:b/>
                <w:bCs/>
                <w:sz w:val="40"/>
                <w:szCs w:val="40"/>
              </w:rPr>
              <w:t xml:space="preserve">Joint </w:t>
            </w:r>
            <w:r w:rsidR="00FA38FF" w:rsidRPr="00437230">
              <w:rPr>
                <w:rFonts w:ascii="Arial" w:hAnsi="Arial" w:cs="Arial"/>
                <w:b/>
                <w:bCs/>
                <w:sz w:val="40"/>
                <w:szCs w:val="40"/>
              </w:rPr>
              <w:t>Report</w:t>
            </w:r>
            <w:r w:rsidRPr="00437230">
              <w:rPr>
                <w:rFonts w:ascii="Arial" w:hAnsi="Arial" w:cs="Arial"/>
                <w:b/>
                <w:bCs/>
                <w:sz w:val="40"/>
                <w:szCs w:val="40"/>
              </w:rPr>
              <w:t xml:space="preserve">: </w:t>
            </w:r>
          </w:p>
          <w:p w14:paraId="53B2D692" w14:textId="77777777" w:rsidR="00263CE3" w:rsidRPr="00437230" w:rsidRDefault="00FA38FF" w:rsidP="006C0BE7">
            <w:pPr>
              <w:jc w:val="both"/>
              <w:rPr>
                <w:rFonts w:ascii="Arial" w:hAnsi="Arial" w:cs="Arial"/>
                <w:b/>
                <w:bCs/>
                <w:sz w:val="40"/>
                <w:szCs w:val="40"/>
              </w:rPr>
            </w:pPr>
            <w:r w:rsidRPr="00437230">
              <w:rPr>
                <w:rFonts w:ascii="Arial" w:hAnsi="Arial" w:cs="Arial"/>
                <w:b/>
                <w:bCs/>
                <w:sz w:val="40"/>
                <w:szCs w:val="40"/>
              </w:rPr>
              <w:t>Director of Finance</w:t>
            </w:r>
          </w:p>
          <w:p w14:paraId="54A00032" w14:textId="1FAA0940" w:rsidR="00FA38FF" w:rsidRPr="00437230" w:rsidRDefault="00263CE3" w:rsidP="006C0BE7">
            <w:pPr>
              <w:jc w:val="both"/>
              <w:rPr>
                <w:rFonts w:ascii="Arial" w:hAnsi="Arial" w:cs="Arial"/>
                <w:b/>
                <w:bCs/>
                <w:sz w:val="40"/>
                <w:szCs w:val="40"/>
              </w:rPr>
            </w:pPr>
            <w:r w:rsidRPr="00437230">
              <w:rPr>
                <w:rFonts w:ascii="Arial" w:hAnsi="Arial" w:cs="Arial"/>
                <w:b/>
                <w:bCs/>
                <w:sz w:val="40"/>
                <w:szCs w:val="40"/>
              </w:rPr>
              <w:t>Director of Education, Early Years and Skills</w:t>
            </w:r>
          </w:p>
          <w:p w14:paraId="193467AA" w14:textId="77777777" w:rsidR="00FA38FF" w:rsidRPr="00437230" w:rsidRDefault="00FA38FF" w:rsidP="006C0BE7">
            <w:pPr>
              <w:jc w:val="both"/>
              <w:rPr>
                <w:rFonts w:ascii="Arial" w:hAnsi="Arial" w:cs="Arial"/>
                <w:b/>
                <w:bCs/>
                <w:sz w:val="40"/>
                <w:szCs w:val="40"/>
              </w:rPr>
            </w:pPr>
          </w:p>
          <w:p w14:paraId="0A79B502" w14:textId="4580BE6A" w:rsidR="00FA38FF" w:rsidRPr="00437230" w:rsidRDefault="00FA38FF" w:rsidP="006C0BE7">
            <w:pPr>
              <w:pStyle w:val="Documentsubhead"/>
              <w:rPr>
                <w:rFonts w:eastAsia="Arial Unicode MS" w:cs="Arial"/>
                <w:bCs/>
                <w:szCs w:val="40"/>
                <w:highlight w:val="yellow"/>
                <w:bdr w:val="nil"/>
                <w:lang w:val="en-US"/>
              </w:rPr>
            </w:pPr>
            <w:r w:rsidRPr="00437230">
              <w:rPr>
                <w:rFonts w:eastAsia="Arial Unicode MS" w:cs="Arial"/>
                <w:bCs/>
                <w:szCs w:val="40"/>
                <w:bdr w:val="nil"/>
                <w:lang w:val="en-US"/>
              </w:rPr>
              <w:t xml:space="preserve">Item 3 – </w:t>
            </w:r>
            <w:r w:rsidR="00ED1344" w:rsidRPr="00437230">
              <w:rPr>
                <w:rFonts w:eastAsia="Arial Unicode MS" w:cs="Arial"/>
                <w:bCs/>
                <w:szCs w:val="40"/>
                <w:bdr w:val="nil"/>
                <w:lang w:val="en-US"/>
              </w:rPr>
              <w:t xml:space="preserve">Dedicated Schools Grant </w:t>
            </w:r>
            <w:r w:rsidR="00A62A7E" w:rsidRPr="00437230">
              <w:rPr>
                <w:rFonts w:eastAsia="Arial Unicode MS" w:cs="Arial"/>
                <w:bCs/>
                <w:szCs w:val="40"/>
                <w:bdr w:val="nil"/>
                <w:lang w:val="en-US"/>
              </w:rPr>
              <w:t xml:space="preserve">Update </w:t>
            </w:r>
          </w:p>
          <w:p w14:paraId="08E767BB" w14:textId="77777777" w:rsidR="00263CE3" w:rsidRPr="00437230" w:rsidRDefault="00263CE3" w:rsidP="006C0BE7">
            <w:pPr>
              <w:pStyle w:val="Documentsubhead"/>
              <w:rPr>
                <w:rFonts w:cs="Arial"/>
                <w:bCs/>
                <w:szCs w:val="40"/>
                <w:highlight w:val="yellow"/>
              </w:rPr>
            </w:pPr>
          </w:p>
          <w:p w14:paraId="7A21D5CE" w14:textId="720A1C2A" w:rsidR="00FA38FF" w:rsidRPr="00437230" w:rsidRDefault="00FA38FF" w:rsidP="006C0BE7">
            <w:pPr>
              <w:pStyle w:val="Documentsubhead"/>
              <w:rPr>
                <w:rFonts w:cs="Arial"/>
                <w:bCs/>
                <w:szCs w:val="40"/>
              </w:rPr>
            </w:pPr>
            <w:r w:rsidRPr="00437230">
              <w:rPr>
                <w:rFonts w:cs="Arial"/>
                <w:bCs/>
                <w:szCs w:val="40"/>
              </w:rPr>
              <w:t xml:space="preserve">Schools Forum – </w:t>
            </w:r>
            <w:r w:rsidR="005D2B99" w:rsidRPr="00437230">
              <w:rPr>
                <w:rFonts w:cs="Arial"/>
                <w:bCs/>
                <w:szCs w:val="40"/>
              </w:rPr>
              <w:t>17</w:t>
            </w:r>
            <w:r w:rsidR="005D2B99" w:rsidRPr="00437230">
              <w:rPr>
                <w:rFonts w:cs="Arial"/>
                <w:bCs/>
                <w:szCs w:val="40"/>
                <w:vertAlign w:val="superscript"/>
              </w:rPr>
              <w:t>th</w:t>
            </w:r>
            <w:r w:rsidR="005D2B99" w:rsidRPr="00437230">
              <w:rPr>
                <w:rFonts w:cs="Arial"/>
                <w:bCs/>
                <w:szCs w:val="40"/>
              </w:rPr>
              <w:t xml:space="preserve"> January 2024</w:t>
            </w:r>
          </w:p>
          <w:p w14:paraId="7F1435FF" w14:textId="77777777" w:rsidR="00FA38FF" w:rsidRPr="00437230" w:rsidRDefault="00FA38FF" w:rsidP="006C0BE7">
            <w:pPr>
              <w:rPr>
                <w:rFonts w:ascii="Arial" w:hAnsi="Arial" w:cs="Arial"/>
                <w:b/>
                <w:bCs/>
                <w:sz w:val="28"/>
                <w:szCs w:val="28"/>
              </w:rPr>
            </w:pPr>
          </w:p>
        </w:tc>
      </w:tr>
    </w:tbl>
    <w:p w14:paraId="509FA952" w14:textId="77777777" w:rsidR="00FA38FF" w:rsidRPr="00437230" w:rsidRDefault="00FA38FF" w:rsidP="00A17055">
      <w:pPr>
        <w:pStyle w:val="Heading1"/>
        <w:numPr>
          <w:ilvl w:val="0"/>
          <w:numId w:val="0"/>
        </w:numPr>
        <w:ind w:left="432"/>
        <w:rPr>
          <w:color w:val="auto"/>
        </w:rPr>
      </w:pPr>
    </w:p>
    <w:p w14:paraId="182F9A64" w14:textId="5DEBF093" w:rsidR="00FA38FF" w:rsidRPr="00437230" w:rsidRDefault="00A312D1" w:rsidP="00166C58">
      <w:pPr>
        <w:pStyle w:val="Heading1"/>
        <w:rPr>
          <w:color w:val="auto"/>
        </w:rPr>
      </w:pPr>
      <w:r w:rsidRPr="00437230">
        <w:rPr>
          <w:color w:val="auto"/>
        </w:rPr>
        <w:t xml:space="preserve"> </w:t>
      </w:r>
      <w:r w:rsidR="00FA38FF" w:rsidRPr="00437230">
        <w:rPr>
          <w:color w:val="auto"/>
        </w:rPr>
        <w:t>Purpose of the Report</w:t>
      </w:r>
    </w:p>
    <w:p w14:paraId="1754B860" w14:textId="5258EFEA" w:rsidR="00FA38FF" w:rsidRPr="00437230" w:rsidRDefault="00FA38FF" w:rsidP="00263CE3">
      <w:pPr>
        <w:pStyle w:val="NoParagraphStyle"/>
        <w:spacing w:line="240" w:lineRule="auto"/>
        <w:ind w:left="426" w:hanging="426"/>
        <w:jc w:val="both"/>
        <w:rPr>
          <w:rFonts w:ascii="Arial" w:hAnsi="Arial"/>
          <w:color w:val="auto"/>
          <w:sz w:val="22"/>
          <w:szCs w:val="22"/>
        </w:rPr>
      </w:pPr>
      <w:r w:rsidRPr="00437230">
        <w:rPr>
          <w:rFonts w:ascii="Arial" w:hAnsi="Arial"/>
          <w:color w:val="auto"/>
          <w:sz w:val="22"/>
          <w:szCs w:val="22"/>
        </w:rPr>
        <w:t>1.1</w:t>
      </w:r>
      <w:r w:rsidR="00263CE3" w:rsidRPr="00437230">
        <w:rPr>
          <w:rFonts w:ascii="Arial" w:hAnsi="Arial"/>
          <w:color w:val="auto"/>
          <w:sz w:val="22"/>
          <w:szCs w:val="22"/>
        </w:rPr>
        <w:tab/>
      </w:r>
      <w:r w:rsidRPr="00437230">
        <w:rPr>
          <w:rFonts w:ascii="Arial" w:hAnsi="Arial"/>
          <w:color w:val="auto"/>
          <w:sz w:val="22"/>
          <w:szCs w:val="22"/>
        </w:rPr>
        <w:t xml:space="preserve">This report </w:t>
      </w:r>
      <w:r w:rsidR="00A312D1" w:rsidRPr="00437230">
        <w:rPr>
          <w:rFonts w:ascii="Arial" w:hAnsi="Arial"/>
          <w:color w:val="auto"/>
          <w:sz w:val="22"/>
          <w:szCs w:val="22"/>
        </w:rPr>
        <w:t xml:space="preserve">provides an update on </w:t>
      </w:r>
      <w:r w:rsidRPr="00437230">
        <w:rPr>
          <w:rFonts w:ascii="Arial" w:hAnsi="Arial"/>
          <w:color w:val="auto"/>
          <w:sz w:val="22"/>
          <w:szCs w:val="22"/>
        </w:rPr>
        <w:t>the following:</w:t>
      </w:r>
    </w:p>
    <w:p w14:paraId="20386ADD" w14:textId="2F685C9B" w:rsidR="005D2B99" w:rsidRPr="00437230" w:rsidRDefault="005D2B99" w:rsidP="00586D8C">
      <w:pPr>
        <w:pStyle w:val="NoParagraphStyle"/>
        <w:spacing w:line="240" w:lineRule="auto"/>
        <w:ind w:left="284"/>
        <w:jc w:val="both"/>
        <w:rPr>
          <w:rFonts w:ascii="Arial" w:hAnsi="Arial"/>
          <w:color w:val="auto"/>
          <w:sz w:val="22"/>
          <w:szCs w:val="22"/>
        </w:rPr>
      </w:pPr>
    </w:p>
    <w:p w14:paraId="50E28A62" w14:textId="28848B5F" w:rsidR="005D2B99" w:rsidRPr="00437230" w:rsidRDefault="00263CE3" w:rsidP="00166C58">
      <w:pPr>
        <w:pStyle w:val="NoParagraphStyle"/>
        <w:numPr>
          <w:ilvl w:val="0"/>
          <w:numId w:val="12"/>
        </w:numPr>
        <w:spacing w:line="240" w:lineRule="auto"/>
        <w:jc w:val="both"/>
        <w:rPr>
          <w:rFonts w:ascii="Arial" w:hAnsi="Arial"/>
          <w:color w:val="auto"/>
          <w:sz w:val="22"/>
          <w:szCs w:val="22"/>
        </w:rPr>
      </w:pPr>
      <w:r w:rsidRPr="00437230">
        <w:rPr>
          <w:rFonts w:ascii="Arial" w:hAnsi="Arial"/>
          <w:color w:val="auto"/>
          <w:sz w:val="22"/>
          <w:szCs w:val="22"/>
        </w:rPr>
        <w:t>The Dedicated Schools Grant (DSG)</w:t>
      </w:r>
      <w:r w:rsidR="00D14538" w:rsidRPr="00437230">
        <w:rPr>
          <w:rFonts w:ascii="Arial" w:hAnsi="Arial"/>
          <w:color w:val="auto"/>
          <w:sz w:val="22"/>
          <w:szCs w:val="22"/>
        </w:rPr>
        <w:t xml:space="preserve"> </w:t>
      </w:r>
      <w:r w:rsidRPr="00437230">
        <w:rPr>
          <w:rFonts w:ascii="Arial" w:hAnsi="Arial"/>
          <w:color w:val="auto"/>
          <w:sz w:val="22"/>
          <w:szCs w:val="22"/>
        </w:rPr>
        <w:t>funding allocations published by the Department for Education on 19 December 2023</w:t>
      </w:r>
      <w:r w:rsidR="005433AE" w:rsidRPr="00437230">
        <w:rPr>
          <w:rFonts w:ascii="Arial" w:hAnsi="Arial"/>
          <w:color w:val="auto"/>
          <w:sz w:val="22"/>
          <w:szCs w:val="22"/>
        </w:rPr>
        <w:t xml:space="preserve"> (Section 2)</w:t>
      </w:r>
    </w:p>
    <w:p w14:paraId="529C0C8F" w14:textId="5944A315" w:rsidR="00D14538" w:rsidRPr="00437230" w:rsidRDefault="00D14538" w:rsidP="00166C58">
      <w:pPr>
        <w:pStyle w:val="NoParagraphStyle"/>
        <w:numPr>
          <w:ilvl w:val="0"/>
          <w:numId w:val="12"/>
        </w:numPr>
        <w:spacing w:line="240" w:lineRule="auto"/>
        <w:jc w:val="both"/>
        <w:rPr>
          <w:rFonts w:ascii="Arial" w:hAnsi="Arial"/>
          <w:color w:val="auto"/>
          <w:sz w:val="22"/>
          <w:szCs w:val="22"/>
        </w:rPr>
      </w:pPr>
      <w:r w:rsidRPr="00437230">
        <w:rPr>
          <w:rFonts w:ascii="Arial" w:hAnsi="Arial"/>
          <w:color w:val="auto"/>
          <w:sz w:val="22"/>
          <w:szCs w:val="22"/>
        </w:rPr>
        <w:t xml:space="preserve">The deployment of the dedicated schools </w:t>
      </w:r>
      <w:proofErr w:type="gramStart"/>
      <w:r w:rsidRPr="00437230">
        <w:rPr>
          <w:rFonts w:ascii="Arial" w:hAnsi="Arial"/>
          <w:color w:val="auto"/>
          <w:sz w:val="22"/>
          <w:szCs w:val="22"/>
        </w:rPr>
        <w:t>grant</w:t>
      </w:r>
      <w:proofErr w:type="gramEnd"/>
      <w:r w:rsidRPr="00437230">
        <w:rPr>
          <w:rFonts w:ascii="Arial" w:hAnsi="Arial"/>
          <w:color w:val="auto"/>
          <w:sz w:val="22"/>
          <w:szCs w:val="22"/>
        </w:rPr>
        <w:t xml:space="preserve"> and the imp</w:t>
      </w:r>
      <w:r w:rsidR="005433AE" w:rsidRPr="00437230">
        <w:rPr>
          <w:rFonts w:ascii="Arial" w:hAnsi="Arial"/>
          <w:color w:val="auto"/>
          <w:sz w:val="22"/>
          <w:szCs w:val="22"/>
        </w:rPr>
        <w:t>a</w:t>
      </w:r>
      <w:r w:rsidRPr="00437230">
        <w:rPr>
          <w:rFonts w:ascii="Arial" w:hAnsi="Arial"/>
          <w:color w:val="auto"/>
          <w:sz w:val="22"/>
          <w:szCs w:val="22"/>
        </w:rPr>
        <w:t>ct on the DSG Management plan</w:t>
      </w:r>
      <w:r w:rsidR="005433AE" w:rsidRPr="00437230">
        <w:rPr>
          <w:rFonts w:ascii="Arial" w:hAnsi="Arial"/>
          <w:color w:val="auto"/>
          <w:sz w:val="22"/>
          <w:szCs w:val="22"/>
        </w:rPr>
        <w:t xml:space="preserve"> (Section 3)</w:t>
      </w:r>
    </w:p>
    <w:p w14:paraId="42AC2C0E" w14:textId="6929EDDF" w:rsidR="004A16EA" w:rsidRPr="00437230" w:rsidRDefault="004A16EA" w:rsidP="00166C58">
      <w:pPr>
        <w:pStyle w:val="NoParagraphStyle"/>
        <w:numPr>
          <w:ilvl w:val="0"/>
          <w:numId w:val="12"/>
        </w:numPr>
        <w:spacing w:line="240" w:lineRule="auto"/>
        <w:jc w:val="both"/>
        <w:rPr>
          <w:rFonts w:ascii="Arial" w:hAnsi="Arial"/>
          <w:color w:val="auto"/>
          <w:sz w:val="22"/>
          <w:szCs w:val="22"/>
        </w:rPr>
      </w:pPr>
      <w:r w:rsidRPr="00437230">
        <w:rPr>
          <w:rFonts w:ascii="Arial" w:hAnsi="Arial"/>
          <w:color w:val="auto"/>
          <w:sz w:val="22"/>
          <w:szCs w:val="22"/>
        </w:rPr>
        <w:t>Confirmation of activities fu</w:t>
      </w:r>
      <w:r w:rsidR="00F75F8A" w:rsidRPr="00437230">
        <w:rPr>
          <w:rFonts w:ascii="Arial" w:hAnsi="Arial"/>
          <w:color w:val="auto"/>
          <w:sz w:val="22"/>
          <w:szCs w:val="22"/>
        </w:rPr>
        <w:t>n</w:t>
      </w:r>
      <w:r w:rsidRPr="00437230">
        <w:rPr>
          <w:rFonts w:ascii="Arial" w:hAnsi="Arial"/>
          <w:color w:val="auto"/>
          <w:sz w:val="22"/>
          <w:szCs w:val="22"/>
        </w:rPr>
        <w:t>ded from within the Central School Services Block</w:t>
      </w:r>
      <w:r w:rsidR="00F75F8A" w:rsidRPr="00437230">
        <w:rPr>
          <w:rFonts w:ascii="Arial" w:hAnsi="Arial"/>
          <w:color w:val="auto"/>
          <w:sz w:val="22"/>
          <w:szCs w:val="22"/>
        </w:rPr>
        <w:t xml:space="preserve"> and Retained Duties Funding</w:t>
      </w:r>
      <w:r w:rsidR="005433AE" w:rsidRPr="00437230">
        <w:rPr>
          <w:rFonts w:ascii="Arial" w:hAnsi="Arial"/>
          <w:color w:val="auto"/>
          <w:sz w:val="22"/>
          <w:szCs w:val="22"/>
        </w:rPr>
        <w:t xml:space="preserve"> (Section 4)</w:t>
      </w:r>
    </w:p>
    <w:p w14:paraId="3509EDE8" w14:textId="6962B7AB" w:rsidR="00F75F8A" w:rsidRPr="00437230" w:rsidRDefault="00F75F8A" w:rsidP="00166C58">
      <w:pPr>
        <w:pStyle w:val="NoParagraphStyle"/>
        <w:numPr>
          <w:ilvl w:val="0"/>
          <w:numId w:val="12"/>
        </w:numPr>
        <w:spacing w:line="240" w:lineRule="auto"/>
        <w:jc w:val="both"/>
        <w:rPr>
          <w:rFonts w:ascii="Arial" w:hAnsi="Arial"/>
          <w:color w:val="auto"/>
          <w:sz w:val="22"/>
          <w:szCs w:val="22"/>
        </w:rPr>
      </w:pPr>
      <w:r w:rsidRPr="00437230">
        <w:rPr>
          <w:rFonts w:ascii="Arial" w:hAnsi="Arial"/>
          <w:color w:val="auto"/>
          <w:sz w:val="22"/>
          <w:szCs w:val="22"/>
        </w:rPr>
        <w:t>De Delegated Funding</w:t>
      </w:r>
      <w:r w:rsidR="00ED1344" w:rsidRPr="00437230">
        <w:rPr>
          <w:rFonts w:ascii="Arial" w:hAnsi="Arial"/>
          <w:color w:val="auto"/>
          <w:sz w:val="22"/>
          <w:szCs w:val="22"/>
        </w:rPr>
        <w:t xml:space="preserve"> for 2024/25</w:t>
      </w:r>
      <w:r w:rsidR="005433AE" w:rsidRPr="00437230">
        <w:rPr>
          <w:rFonts w:ascii="Arial" w:hAnsi="Arial"/>
          <w:color w:val="auto"/>
          <w:sz w:val="22"/>
          <w:szCs w:val="22"/>
        </w:rPr>
        <w:t xml:space="preserve"> (Section 5)</w:t>
      </w:r>
    </w:p>
    <w:p w14:paraId="25958F2F" w14:textId="1CB15F5D" w:rsidR="00ED1344" w:rsidRPr="00437230" w:rsidRDefault="00ED1344" w:rsidP="00166C58">
      <w:pPr>
        <w:pStyle w:val="NoParagraphStyle"/>
        <w:numPr>
          <w:ilvl w:val="0"/>
          <w:numId w:val="12"/>
        </w:numPr>
        <w:spacing w:line="240" w:lineRule="auto"/>
        <w:jc w:val="both"/>
        <w:rPr>
          <w:rFonts w:ascii="Arial" w:hAnsi="Arial"/>
          <w:color w:val="auto"/>
          <w:sz w:val="22"/>
          <w:szCs w:val="22"/>
        </w:rPr>
      </w:pPr>
      <w:r w:rsidRPr="00437230">
        <w:rPr>
          <w:rFonts w:ascii="Arial" w:hAnsi="Arial"/>
          <w:color w:val="auto"/>
          <w:sz w:val="22"/>
          <w:szCs w:val="22"/>
        </w:rPr>
        <w:t>Growth Funding 2024/25</w:t>
      </w:r>
      <w:r w:rsidR="005433AE" w:rsidRPr="00437230">
        <w:rPr>
          <w:rFonts w:ascii="Arial" w:hAnsi="Arial"/>
          <w:color w:val="auto"/>
          <w:sz w:val="22"/>
          <w:szCs w:val="22"/>
        </w:rPr>
        <w:t xml:space="preserve"> (Section 6)</w:t>
      </w:r>
    </w:p>
    <w:p w14:paraId="5CBEC968" w14:textId="56D8FB77" w:rsidR="00FA38FF" w:rsidRPr="00437230" w:rsidRDefault="00FA38FF" w:rsidP="00FA38FF">
      <w:pPr>
        <w:pStyle w:val="NoParagraphStyle"/>
        <w:jc w:val="both"/>
        <w:rPr>
          <w:rFonts w:ascii="Arial" w:hAnsi="Arial" w:cs="Arial"/>
          <w:color w:val="auto"/>
          <w:sz w:val="22"/>
          <w:szCs w:val="22"/>
          <w:highlight w:val="yellow"/>
        </w:rPr>
      </w:pPr>
    </w:p>
    <w:p w14:paraId="125DFDC1" w14:textId="7A205316" w:rsidR="008414C2" w:rsidRPr="00437230" w:rsidRDefault="008414C2" w:rsidP="00166C58">
      <w:pPr>
        <w:pStyle w:val="Heading1"/>
        <w:rPr>
          <w:color w:val="auto"/>
        </w:rPr>
      </w:pPr>
      <w:r w:rsidRPr="00437230">
        <w:rPr>
          <w:color w:val="auto"/>
        </w:rPr>
        <w:t>Funding A</w:t>
      </w:r>
      <w:r w:rsidR="00D14538" w:rsidRPr="00437230">
        <w:rPr>
          <w:color w:val="auto"/>
        </w:rPr>
        <w:t>llocations</w:t>
      </w:r>
      <w:r w:rsidRPr="00437230">
        <w:rPr>
          <w:color w:val="auto"/>
        </w:rPr>
        <w:t xml:space="preserve"> 2024/25</w:t>
      </w:r>
    </w:p>
    <w:p w14:paraId="3ADC9E52" w14:textId="51780367" w:rsidR="008414C2" w:rsidRPr="00437230" w:rsidRDefault="008414C2" w:rsidP="008414C2">
      <w:pPr>
        <w:ind w:left="426" w:hanging="426"/>
        <w:rPr>
          <w:rFonts w:cs="Arial"/>
          <w:b/>
          <w:bCs/>
        </w:rPr>
      </w:pPr>
      <w:r w:rsidRPr="00437230">
        <w:rPr>
          <w:rFonts w:cs="Arial"/>
          <w:b/>
          <w:bCs/>
        </w:rPr>
        <w:tab/>
      </w:r>
    </w:p>
    <w:p w14:paraId="3CB27506" w14:textId="78DAB0A8" w:rsidR="008414C2" w:rsidRPr="00437230" w:rsidRDefault="00586D8C" w:rsidP="008414C2">
      <w:pPr>
        <w:ind w:left="426" w:hanging="426"/>
        <w:rPr>
          <w:rFonts w:ascii="Arial" w:hAnsi="Arial" w:cs="Arial"/>
          <w:sz w:val="22"/>
          <w:szCs w:val="22"/>
          <w:bdr w:val="none" w:sz="0" w:space="0" w:color="auto" w:frame="1"/>
        </w:rPr>
      </w:pPr>
      <w:r w:rsidRPr="00437230">
        <w:rPr>
          <w:rFonts w:ascii="Arial" w:hAnsi="Arial" w:cs="Arial"/>
          <w:sz w:val="22"/>
          <w:szCs w:val="22"/>
          <w:bdr w:val="none" w:sz="0" w:space="0" w:color="auto" w:frame="1"/>
        </w:rPr>
        <w:t>2</w:t>
      </w:r>
      <w:r w:rsidR="008414C2" w:rsidRPr="00437230">
        <w:rPr>
          <w:rFonts w:ascii="Arial" w:hAnsi="Arial" w:cs="Arial"/>
          <w:sz w:val="22"/>
          <w:szCs w:val="22"/>
          <w:bdr w:val="none" w:sz="0" w:space="0" w:color="auto" w:frame="1"/>
        </w:rPr>
        <w:t>.1</w:t>
      </w:r>
      <w:r w:rsidR="008414C2" w:rsidRPr="00437230">
        <w:rPr>
          <w:rFonts w:ascii="Arial" w:hAnsi="Arial" w:cs="Arial"/>
          <w:sz w:val="22"/>
          <w:szCs w:val="22"/>
          <w:bdr w:val="none" w:sz="0" w:space="0" w:color="auto" w:frame="1"/>
        </w:rPr>
        <w:tab/>
        <w:t>On 19th December 2023 the Department for Education, via the Education and Skills Funding Agency published funding allocations for 2024 to 2025 through the schools, high needs and central school services national funding formulae (NFF). These are presented in the table below together with allocations for 2023/24 for comparative purposes.</w:t>
      </w:r>
    </w:p>
    <w:p w14:paraId="25403ABA" w14:textId="77777777" w:rsidR="008414C2" w:rsidRPr="00437230" w:rsidRDefault="008414C2" w:rsidP="008414C2">
      <w:pPr>
        <w:tabs>
          <w:tab w:val="left" w:pos="7230"/>
        </w:tabs>
        <w:ind w:left="993"/>
        <w:jc w:val="both"/>
        <w:rPr>
          <w:rFonts w:ascii="Arial" w:eastAsia="Calibri" w:hAnsi="Arial" w:cs="Arial"/>
          <w:b/>
          <w:sz w:val="22"/>
          <w:szCs w:val="22"/>
        </w:rPr>
      </w:pPr>
    </w:p>
    <w:p w14:paraId="43232C99"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49890EDA"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1CF95AE8"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057C7B72"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58F1D1E2"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35EDC9B1"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2909122C"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27F9528A"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0FFDEE6E"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62B08C64"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62CD752A"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58514671"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7203A7F2"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1D23D90B" w14:textId="77777777" w:rsidR="005433AE" w:rsidRPr="00437230" w:rsidRDefault="005433AE" w:rsidP="008414C2">
      <w:pPr>
        <w:tabs>
          <w:tab w:val="left" w:pos="7230"/>
        </w:tabs>
        <w:ind w:left="993" w:hanging="567"/>
        <w:jc w:val="both"/>
        <w:rPr>
          <w:rFonts w:ascii="Arial" w:eastAsia="Calibri" w:hAnsi="Arial" w:cs="Arial"/>
          <w:b/>
          <w:sz w:val="22"/>
          <w:szCs w:val="22"/>
        </w:rPr>
      </w:pPr>
    </w:p>
    <w:p w14:paraId="2C19B95A" w14:textId="114EF543" w:rsidR="008414C2" w:rsidRPr="00437230" w:rsidRDefault="008414C2" w:rsidP="008414C2">
      <w:pPr>
        <w:tabs>
          <w:tab w:val="left" w:pos="7230"/>
        </w:tabs>
        <w:ind w:left="993" w:hanging="567"/>
        <w:jc w:val="both"/>
        <w:rPr>
          <w:rFonts w:ascii="Arial" w:eastAsia="Calibri" w:hAnsi="Arial" w:cs="Arial"/>
          <w:b/>
          <w:sz w:val="22"/>
          <w:szCs w:val="22"/>
        </w:rPr>
      </w:pPr>
      <w:r w:rsidRPr="00437230">
        <w:rPr>
          <w:rFonts w:ascii="Arial" w:eastAsia="Calibri" w:hAnsi="Arial" w:cs="Arial"/>
          <w:b/>
          <w:sz w:val="22"/>
          <w:szCs w:val="22"/>
        </w:rPr>
        <w:t>Table 1 – DSG Allocations for 2024/25 compared to 2023/24</w:t>
      </w:r>
    </w:p>
    <w:tbl>
      <w:tblPr>
        <w:tblW w:w="7938" w:type="dxa"/>
        <w:tblInd w:w="416" w:type="dxa"/>
        <w:tblLook w:val="04A0" w:firstRow="1" w:lastRow="0" w:firstColumn="1" w:lastColumn="0" w:noHBand="0" w:noVBand="1"/>
      </w:tblPr>
      <w:tblGrid>
        <w:gridCol w:w="3660"/>
        <w:gridCol w:w="1540"/>
        <w:gridCol w:w="1340"/>
        <w:gridCol w:w="1398"/>
      </w:tblGrid>
      <w:tr w:rsidR="00437230" w:rsidRPr="00437230" w14:paraId="6C591C7C" w14:textId="77777777" w:rsidTr="006435DB">
        <w:trPr>
          <w:trHeight w:val="573"/>
        </w:trPr>
        <w:tc>
          <w:tcPr>
            <w:tcW w:w="3660" w:type="dxa"/>
            <w:tcBorders>
              <w:top w:val="single" w:sz="8" w:space="0" w:color="auto"/>
              <w:left w:val="single" w:sz="8" w:space="0" w:color="auto"/>
              <w:bottom w:val="single" w:sz="8" w:space="0" w:color="auto"/>
              <w:right w:val="single" w:sz="8" w:space="0" w:color="auto"/>
            </w:tcBorders>
            <w:shd w:val="clear" w:color="000000" w:fill="00B2BE"/>
            <w:vAlign w:val="center"/>
            <w:hideMark/>
          </w:tcPr>
          <w:p w14:paraId="014F17AB" w14:textId="77777777" w:rsidR="008414C2" w:rsidRPr="00437230" w:rsidRDefault="008414C2" w:rsidP="009D1342">
            <w:pPr>
              <w:rPr>
                <w:rFonts w:ascii="Arial" w:hAnsi="Arial" w:cs="Arial"/>
                <w:b/>
                <w:bCs/>
                <w:sz w:val="22"/>
                <w:szCs w:val="22"/>
                <w:lang w:eastAsia="en-GB"/>
              </w:rPr>
            </w:pPr>
            <w:r w:rsidRPr="00437230">
              <w:rPr>
                <w:rFonts w:ascii="Arial" w:hAnsi="Arial" w:cs="Arial"/>
                <w:b/>
                <w:bCs/>
                <w:sz w:val="22"/>
                <w:szCs w:val="22"/>
                <w:lang w:eastAsia="en-GB"/>
              </w:rPr>
              <w:t>Dedicated Schools Grant (DSG)</w:t>
            </w:r>
          </w:p>
        </w:tc>
        <w:tc>
          <w:tcPr>
            <w:tcW w:w="1540" w:type="dxa"/>
            <w:tcBorders>
              <w:top w:val="single" w:sz="8" w:space="0" w:color="auto"/>
              <w:left w:val="nil"/>
              <w:bottom w:val="single" w:sz="8" w:space="0" w:color="auto"/>
              <w:right w:val="single" w:sz="8" w:space="0" w:color="auto"/>
            </w:tcBorders>
            <w:shd w:val="clear" w:color="000000" w:fill="00B2BE"/>
            <w:vAlign w:val="center"/>
            <w:hideMark/>
          </w:tcPr>
          <w:p w14:paraId="524BBBC9" w14:textId="77777777" w:rsidR="008414C2" w:rsidRPr="00437230" w:rsidRDefault="008414C2" w:rsidP="009D1342">
            <w:pPr>
              <w:jc w:val="center"/>
              <w:rPr>
                <w:rFonts w:ascii="Arial" w:hAnsi="Arial" w:cs="Arial"/>
                <w:b/>
                <w:bCs/>
                <w:sz w:val="22"/>
                <w:szCs w:val="22"/>
                <w:lang w:eastAsia="en-GB"/>
              </w:rPr>
            </w:pPr>
            <w:r w:rsidRPr="00437230">
              <w:rPr>
                <w:rFonts w:ascii="Arial" w:hAnsi="Arial" w:cs="Arial"/>
                <w:b/>
                <w:bCs/>
                <w:sz w:val="22"/>
                <w:szCs w:val="22"/>
                <w:lang w:eastAsia="en-GB"/>
              </w:rPr>
              <w:t>2023/24        £000</w:t>
            </w:r>
          </w:p>
        </w:tc>
        <w:tc>
          <w:tcPr>
            <w:tcW w:w="1340" w:type="dxa"/>
            <w:tcBorders>
              <w:top w:val="single" w:sz="8" w:space="0" w:color="auto"/>
              <w:left w:val="nil"/>
              <w:bottom w:val="single" w:sz="8" w:space="0" w:color="auto"/>
              <w:right w:val="single" w:sz="8" w:space="0" w:color="auto"/>
            </w:tcBorders>
            <w:shd w:val="clear" w:color="000000" w:fill="00B2BE"/>
            <w:vAlign w:val="center"/>
            <w:hideMark/>
          </w:tcPr>
          <w:p w14:paraId="3E6FDE7E" w14:textId="77777777" w:rsidR="008414C2" w:rsidRPr="00437230" w:rsidRDefault="008414C2" w:rsidP="009D1342">
            <w:pPr>
              <w:jc w:val="center"/>
              <w:rPr>
                <w:rFonts w:ascii="Arial" w:hAnsi="Arial" w:cs="Arial"/>
                <w:b/>
                <w:bCs/>
                <w:sz w:val="22"/>
                <w:szCs w:val="22"/>
                <w:lang w:eastAsia="en-GB"/>
              </w:rPr>
            </w:pPr>
            <w:r w:rsidRPr="00437230">
              <w:rPr>
                <w:rFonts w:ascii="Arial" w:hAnsi="Arial" w:cs="Arial"/>
                <w:b/>
                <w:bCs/>
                <w:sz w:val="22"/>
                <w:szCs w:val="22"/>
                <w:lang w:eastAsia="en-GB"/>
              </w:rPr>
              <w:t>2024/25 £000</w:t>
            </w:r>
          </w:p>
        </w:tc>
        <w:tc>
          <w:tcPr>
            <w:tcW w:w="1398" w:type="dxa"/>
            <w:tcBorders>
              <w:top w:val="single" w:sz="8" w:space="0" w:color="auto"/>
              <w:left w:val="nil"/>
              <w:bottom w:val="single" w:sz="8" w:space="0" w:color="auto"/>
              <w:right w:val="single" w:sz="8" w:space="0" w:color="auto"/>
            </w:tcBorders>
            <w:shd w:val="clear" w:color="000000" w:fill="00B2BE"/>
            <w:vAlign w:val="center"/>
            <w:hideMark/>
          </w:tcPr>
          <w:p w14:paraId="64B77039" w14:textId="77777777" w:rsidR="008414C2" w:rsidRPr="00437230" w:rsidRDefault="008414C2" w:rsidP="009D1342">
            <w:pPr>
              <w:jc w:val="center"/>
              <w:rPr>
                <w:rFonts w:ascii="Arial" w:hAnsi="Arial" w:cs="Arial"/>
                <w:b/>
                <w:bCs/>
                <w:sz w:val="22"/>
                <w:szCs w:val="22"/>
                <w:lang w:eastAsia="en-GB"/>
              </w:rPr>
            </w:pPr>
            <w:r w:rsidRPr="00437230">
              <w:rPr>
                <w:rFonts w:ascii="Arial" w:hAnsi="Arial" w:cs="Arial"/>
                <w:b/>
                <w:bCs/>
                <w:sz w:val="22"/>
                <w:szCs w:val="22"/>
                <w:lang w:eastAsia="en-GB"/>
              </w:rPr>
              <w:t>Difference £000</w:t>
            </w:r>
          </w:p>
        </w:tc>
      </w:tr>
      <w:tr w:rsidR="00437230" w:rsidRPr="00437230" w14:paraId="4D434A11" w14:textId="77777777" w:rsidTr="006435DB">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3790C108" w14:textId="77777777" w:rsidR="00244143" w:rsidRPr="00437230" w:rsidRDefault="00244143" w:rsidP="00E92A6A">
            <w:pPr>
              <w:rPr>
                <w:rFonts w:ascii="Arial" w:hAnsi="Arial" w:cs="Arial"/>
                <w:sz w:val="22"/>
                <w:szCs w:val="22"/>
                <w:lang w:eastAsia="en-GB"/>
              </w:rPr>
            </w:pPr>
            <w:r w:rsidRPr="00437230">
              <w:rPr>
                <w:rFonts w:ascii="Arial" w:hAnsi="Arial" w:cs="Arial"/>
                <w:sz w:val="22"/>
                <w:szCs w:val="22"/>
                <w:lang w:eastAsia="en-GB"/>
              </w:rPr>
              <w:t>Schools Block</w:t>
            </w:r>
          </w:p>
        </w:tc>
        <w:tc>
          <w:tcPr>
            <w:tcW w:w="1540" w:type="dxa"/>
            <w:tcBorders>
              <w:top w:val="nil"/>
              <w:left w:val="nil"/>
              <w:bottom w:val="single" w:sz="8" w:space="0" w:color="auto"/>
              <w:right w:val="single" w:sz="8" w:space="0" w:color="auto"/>
            </w:tcBorders>
            <w:shd w:val="clear" w:color="auto" w:fill="auto"/>
            <w:vAlign w:val="center"/>
            <w:hideMark/>
          </w:tcPr>
          <w:p w14:paraId="474A0E3F"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239,288</w:t>
            </w:r>
          </w:p>
        </w:tc>
        <w:tc>
          <w:tcPr>
            <w:tcW w:w="1340" w:type="dxa"/>
            <w:tcBorders>
              <w:top w:val="nil"/>
              <w:left w:val="nil"/>
              <w:bottom w:val="single" w:sz="8" w:space="0" w:color="auto"/>
              <w:right w:val="single" w:sz="8" w:space="0" w:color="auto"/>
            </w:tcBorders>
            <w:shd w:val="clear" w:color="auto" w:fill="auto"/>
            <w:vAlign w:val="center"/>
            <w:hideMark/>
          </w:tcPr>
          <w:p w14:paraId="7F116585"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253,966</w:t>
            </w:r>
          </w:p>
        </w:tc>
        <w:tc>
          <w:tcPr>
            <w:tcW w:w="1398" w:type="dxa"/>
            <w:tcBorders>
              <w:top w:val="nil"/>
              <w:left w:val="nil"/>
              <w:bottom w:val="single" w:sz="8" w:space="0" w:color="auto"/>
              <w:right w:val="single" w:sz="8" w:space="0" w:color="auto"/>
            </w:tcBorders>
            <w:shd w:val="clear" w:color="auto" w:fill="auto"/>
            <w:vAlign w:val="center"/>
          </w:tcPr>
          <w:p w14:paraId="597088F7"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14,678</w:t>
            </w:r>
          </w:p>
        </w:tc>
      </w:tr>
      <w:tr w:rsidR="00437230" w:rsidRPr="00437230" w14:paraId="1EEE438F" w14:textId="77777777" w:rsidTr="006435DB">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297D3BF4" w14:textId="77777777" w:rsidR="00244143" w:rsidRPr="00437230" w:rsidRDefault="00244143" w:rsidP="00E92A6A">
            <w:pPr>
              <w:rPr>
                <w:rFonts w:ascii="Arial" w:hAnsi="Arial" w:cs="Arial"/>
                <w:sz w:val="22"/>
                <w:szCs w:val="22"/>
                <w:lang w:eastAsia="en-GB"/>
              </w:rPr>
            </w:pPr>
            <w:r w:rsidRPr="00437230">
              <w:rPr>
                <w:rFonts w:ascii="Arial" w:hAnsi="Arial" w:cs="Arial"/>
                <w:sz w:val="22"/>
                <w:szCs w:val="22"/>
                <w:lang w:eastAsia="en-GB"/>
              </w:rPr>
              <w:t>Schools Block growth</w:t>
            </w:r>
          </w:p>
        </w:tc>
        <w:tc>
          <w:tcPr>
            <w:tcW w:w="1540" w:type="dxa"/>
            <w:tcBorders>
              <w:top w:val="nil"/>
              <w:left w:val="nil"/>
              <w:bottom w:val="single" w:sz="8" w:space="0" w:color="auto"/>
              <w:right w:val="single" w:sz="8" w:space="0" w:color="auto"/>
            </w:tcBorders>
            <w:shd w:val="clear" w:color="auto" w:fill="auto"/>
            <w:vAlign w:val="center"/>
            <w:hideMark/>
          </w:tcPr>
          <w:p w14:paraId="4471C7F2"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1,304</w:t>
            </w:r>
          </w:p>
        </w:tc>
        <w:tc>
          <w:tcPr>
            <w:tcW w:w="1340" w:type="dxa"/>
            <w:tcBorders>
              <w:top w:val="nil"/>
              <w:left w:val="nil"/>
              <w:bottom w:val="single" w:sz="8" w:space="0" w:color="auto"/>
              <w:right w:val="single" w:sz="8" w:space="0" w:color="auto"/>
            </w:tcBorders>
            <w:shd w:val="clear" w:color="auto" w:fill="auto"/>
            <w:vAlign w:val="center"/>
            <w:hideMark/>
          </w:tcPr>
          <w:p w14:paraId="5C10739E"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1,346</w:t>
            </w:r>
          </w:p>
        </w:tc>
        <w:tc>
          <w:tcPr>
            <w:tcW w:w="1398" w:type="dxa"/>
            <w:tcBorders>
              <w:top w:val="nil"/>
              <w:left w:val="nil"/>
              <w:bottom w:val="single" w:sz="8" w:space="0" w:color="auto"/>
              <w:right w:val="single" w:sz="8" w:space="0" w:color="auto"/>
            </w:tcBorders>
            <w:shd w:val="clear" w:color="auto" w:fill="auto"/>
            <w:vAlign w:val="center"/>
          </w:tcPr>
          <w:p w14:paraId="7E305308"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42</w:t>
            </w:r>
          </w:p>
        </w:tc>
      </w:tr>
      <w:tr w:rsidR="00437230" w:rsidRPr="00437230" w14:paraId="32B93B2C" w14:textId="77777777" w:rsidTr="006435DB">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426B3BAE" w14:textId="77777777" w:rsidR="00244143" w:rsidRPr="00437230" w:rsidRDefault="00244143" w:rsidP="00E92A6A">
            <w:pPr>
              <w:rPr>
                <w:rFonts w:ascii="Arial" w:hAnsi="Arial" w:cs="Arial"/>
                <w:sz w:val="22"/>
                <w:szCs w:val="22"/>
                <w:lang w:eastAsia="en-GB"/>
              </w:rPr>
            </w:pPr>
            <w:r w:rsidRPr="00437230">
              <w:rPr>
                <w:rFonts w:ascii="Arial" w:hAnsi="Arial" w:cs="Arial"/>
                <w:sz w:val="22"/>
                <w:szCs w:val="22"/>
                <w:lang w:eastAsia="en-GB"/>
              </w:rPr>
              <w:t>High Needs Block</w:t>
            </w:r>
          </w:p>
        </w:tc>
        <w:tc>
          <w:tcPr>
            <w:tcW w:w="1540" w:type="dxa"/>
            <w:tcBorders>
              <w:top w:val="nil"/>
              <w:left w:val="nil"/>
              <w:bottom w:val="single" w:sz="8" w:space="0" w:color="auto"/>
              <w:right w:val="single" w:sz="8" w:space="0" w:color="auto"/>
            </w:tcBorders>
            <w:shd w:val="clear" w:color="auto" w:fill="auto"/>
            <w:vAlign w:val="center"/>
            <w:hideMark/>
          </w:tcPr>
          <w:p w14:paraId="26DD5469"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59,146</w:t>
            </w:r>
          </w:p>
        </w:tc>
        <w:tc>
          <w:tcPr>
            <w:tcW w:w="1340" w:type="dxa"/>
            <w:tcBorders>
              <w:top w:val="nil"/>
              <w:left w:val="nil"/>
              <w:bottom w:val="single" w:sz="8" w:space="0" w:color="auto"/>
              <w:right w:val="single" w:sz="8" w:space="0" w:color="auto"/>
            </w:tcBorders>
            <w:shd w:val="clear" w:color="auto" w:fill="auto"/>
            <w:vAlign w:val="center"/>
            <w:hideMark/>
          </w:tcPr>
          <w:p w14:paraId="13FBFD97"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61,474</w:t>
            </w:r>
          </w:p>
        </w:tc>
        <w:tc>
          <w:tcPr>
            <w:tcW w:w="1398" w:type="dxa"/>
            <w:tcBorders>
              <w:top w:val="nil"/>
              <w:left w:val="nil"/>
              <w:bottom w:val="single" w:sz="8" w:space="0" w:color="auto"/>
              <w:right w:val="single" w:sz="8" w:space="0" w:color="auto"/>
            </w:tcBorders>
            <w:shd w:val="clear" w:color="auto" w:fill="auto"/>
            <w:vAlign w:val="center"/>
          </w:tcPr>
          <w:p w14:paraId="453C3B3C" w14:textId="77777777" w:rsidR="00244143" w:rsidRPr="00437230" w:rsidRDefault="00244143" w:rsidP="00E92A6A">
            <w:pPr>
              <w:jc w:val="right"/>
              <w:rPr>
                <w:rFonts w:ascii="Arial" w:hAnsi="Arial" w:cs="Arial"/>
                <w:sz w:val="22"/>
                <w:szCs w:val="22"/>
                <w:lang w:eastAsia="en-GB"/>
              </w:rPr>
            </w:pPr>
            <w:r w:rsidRPr="00437230">
              <w:rPr>
                <w:rFonts w:ascii="Arial" w:hAnsi="Arial" w:cs="Arial"/>
                <w:sz w:val="22"/>
                <w:szCs w:val="22"/>
                <w:lang w:eastAsia="en-GB"/>
              </w:rPr>
              <w:t>2,328</w:t>
            </w:r>
          </w:p>
        </w:tc>
      </w:tr>
      <w:tr w:rsidR="00437230" w:rsidRPr="00437230" w14:paraId="146A7EB3" w14:textId="77777777" w:rsidTr="006435DB">
        <w:trPr>
          <w:trHeight w:val="348"/>
        </w:trPr>
        <w:tc>
          <w:tcPr>
            <w:tcW w:w="3660" w:type="dxa"/>
            <w:tcBorders>
              <w:top w:val="nil"/>
              <w:left w:val="single" w:sz="8" w:space="0" w:color="auto"/>
              <w:bottom w:val="single" w:sz="8" w:space="0" w:color="auto"/>
              <w:right w:val="single" w:sz="8" w:space="0" w:color="auto"/>
            </w:tcBorders>
            <w:shd w:val="clear" w:color="auto" w:fill="auto"/>
            <w:vAlign w:val="center"/>
          </w:tcPr>
          <w:p w14:paraId="31A6C2D3" w14:textId="77777777" w:rsidR="008414C2" w:rsidRPr="00437230" w:rsidRDefault="008414C2" w:rsidP="009D1342">
            <w:pPr>
              <w:rPr>
                <w:rFonts w:ascii="Arial" w:hAnsi="Arial" w:cs="Arial"/>
                <w:sz w:val="22"/>
                <w:szCs w:val="22"/>
                <w:lang w:eastAsia="en-GB"/>
              </w:rPr>
            </w:pPr>
            <w:r w:rsidRPr="00437230">
              <w:rPr>
                <w:rFonts w:ascii="Arial" w:hAnsi="Arial" w:cs="Arial"/>
                <w:sz w:val="22"/>
                <w:szCs w:val="22"/>
                <w:lang w:eastAsia="en-GB"/>
              </w:rPr>
              <w:t>Early Years Block</w:t>
            </w:r>
          </w:p>
        </w:tc>
        <w:tc>
          <w:tcPr>
            <w:tcW w:w="1540" w:type="dxa"/>
            <w:tcBorders>
              <w:top w:val="nil"/>
              <w:left w:val="nil"/>
              <w:bottom w:val="single" w:sz="8" w:space="0" w:color="auto"/>
              <w:right w:val="single" w:sz="8" w:space="0" w:color="auto"/>
            </w:tcBorders>
            <w:shd w:val="clear" w:color="auto" w:fill="auto"/>
            <w:vAlign w:val="center"/>
          </w:tcPr>
          <w:p w14:paraId="658CE334" w14:textId="77777777" w:rsidR="008414C2" w:rsidRPr="00437230" w:rsidRDefault="008414C2" w:rsidP="009D1342">
            <w:pPr>
              <w:jc w:val="right"/>
              <w:rPr>
                <w:rFonts w:ascii="Arial" w:hAnsi="Arial" w:cs="Arial"/>
                <w:sz w:val="22"/>
                <w:szCs w:val="22"/>
                <w:lang w:eastAsia="en-GB"/>
              </w:rPr>
            </w:pPr>
            <w:r w:rsidRPr="00437230">
              <w:rPr>
                <w:rFonts w:ascii="Arial" w:hAnsi="Arial" w:cs="Arial"/>
                <w:sz w:val="22"/>
                <w:szCs w:val="22"/>
                <w:lang w:eastAsia="en-GB"/>
              </w:rPr>
              <w:t>19,757</w:t>
            </w:r>
          </w:p>
        </w:tc>
        <w:tc>
          <w:tcPr>
            <w:tcW w:w="1340" w:type="dxa"/>
            <w:tcBorders>
              <w:top w:val="nil"/>
              <w:left w:val="nil"/>
              <w:bottom w:val="single" w:sz="8" w:space="0" w:color="auto"/>
              <w:right w:val="single" w:sz="8" w:space="0" w:color="auto"/>
            </w:tcBorders>
            <w:shd w:val="clear" w:color="auto" w:fill="auto"/>
            <w:vAlign w:val="center"/>
          </w:tcPr>
          <w:p w14:paraId="68F537D3" w14:textId="77777777" w:rsidR="008414C2" w:rsidRPr="00437230" w:rsidRDefault="008414C2" w:rsidP="009D1342">
            <w:pPr>
              <w:jc w:val="right"/>
              <w:rPr>
                <w:rFonts w:ascii="Arial" w:hAnsi="Arial" w:cs="Arial"/>
                <w:sz w:val="22"/>
                <w:szCs w:val="22"/>
                <w:lang w:eastAsia="en-GB"/>
              </w:rPr>
            </w:pPr>
            <w:r w:rsidRPr="00437230">
              <w:rPr>
                <w:rFonts w:ascii="Arial" w:hAnsi="Arial" w:cs="Arial"/>
                <w:sz w:val="22"/>
                <w:szCs w:val="22"/>
                <w:lang w:eastAsia="en-GB"/>
              </w:rPr>
              <w:t>30,609</w:t>
            </w:r>
          </w:p>
        </w:tc>
        <w:tc>
          <w:tcPr>
            <w:tcW w:w="1398" w:type="dxa"/>
            <w:tcBorders>
              <w:top w:val="nil"/>
              <w:left w:val="nil"/>
              <w:bottom w:val="single" w:sz="8" w:space="0" w:color="auto"/>
              <w:right w:val="single" w:sz="8" w:space="0" w:color="auto"/>
            </w:tcBorders>
            <w:shd w:val="clear" w:color="auto" w:fill="auto"/>
            <w:vAlign w:val="center"/>
          </w:tcPr>
          <w:p w14:paraId="226B961C" w14:textId="77777777" w:rsidR="008414C2" w:rsidRPr="00437230" w:rsidRDefault="008414C2" w:rsidP="009D1342">
            <w:pPr>
              <w:jc w:val="right"/>
              <w:rPr>
                <w:rFonts w:ascii="Arial" w:hAnsi="Arial" w:cs="Arial"/>
                <w:sz w:val="22"/>
                <w:szCs w:val="22"/>
                <w:lang w:eastAsia="en-GB"/>
              </w:rPr>
            </w:pPr>
            <w:r w:rsidRPr="00437230">
              <w:rPr>
                <w:rFonts w:ascii="Arial" w:hAnsi="Arial" w:cs="Arial"/>
                <w:sz w:val="22"/>
                <w:szCs w:val="22"/>
                <w:lang w:eastAsia="en-GB"/>
              </w:rPr>
              <w:t>10,852</w:t>
            </w:r>
          </w:p>
        </w:tc>
      </w:tr>
      <w:tr w:rsidR="00437230" w:rsidRPr="00437230" w14:paraId="7EECA411" w14:textId="77777777" w:rsidTr="006435DB">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2416C3A5" w14:textId="77777777" w:rsidR="00244143" w:rsidRPr="00437230" w:rsidRDefault="00244143" w:rsidP="00244143">
            <w:pPr>
              <w:rPr>
                <w:rFonts w:ascii="Arial" w:hAnsi="Arial" w:cs="Arial"/>
                <w:sz w:val="22"/>
                <w:szCs w:val="22"/>
                <w:lang w:eastAsia="en-GB"/>
              </w:rPr>
            </w:pPr>
            <w:r w:rsidRPr="00437230">
              <w:rPr>
                <w:rFonts w:ascii="Arial" w:hAnsi="Arial" w:cs="Arial"/>
                <w:sz w:val="22"/>
                <w:szCs w:val="22"/>
                <w:lang w:eastAsia="en-GB"/>
              </w:rPr>
              <w:t>Central Schools Block on-going</w:t>
            </w:r>
          </w:p>
        </w:tc>
        <w:tc>
          <w:tcPr>
            <w:tcW w:w="1540" w:type="dxa"/>
            <w:tcBorders>
              <w:top w:val="nil"/>
              <w:left w:val="nil"/>
              <w:bottom w:val="single" w:sz="8" w:space="0" w:color="auto"/>
              <w:right w:val="single" w:sz="8" w:space="0" w:color="auto"/>
            </w:tcBorders>
            <w:shd w:val="clear" w:color="auto" w:fill="auto"/>
            <w:vAlign w:val="center"/>
            <w:hideMark/>
          </w:tcPr>
          <w:p w14:paraId="185C5414" w14:textId="77777777" w:rsidR="00244143" w:rsidRPr="00437230" w:rsidRDefault="00244143" w:rsidP="00244143">
            <w:pPr>
              <w:jc w:val="right"/>
              <w:rPr>
                <w:rFonts w:ascii="Arial" w:hAnsi="Arial" w:cs="Arial"/>
                <w:sz w:val="22"/>
                <w:szCs w:val="22"/>
                <w:lang w:eastAsia="en-GB"/>
              </w:rPr>
            </w:pPr>
            <w:r w:rsidRPr="00437230">
              <w:rPr>
                <w:rFonts w:ascii="Arial" w:hAnsi="Arial" w:cs="Arial"/>
                <w:sz w:val="22"/>
                <w:szCs w:val="22"/>
                <w:lang w:eastAsia="en-GB"/>
              </w:rPr>
              <w:t>1,612</w:t>
            </w:r>
          </w:p>
        </w:tc>
        <w:tc>
          <w:tcPr>
            <w:tcW w:w="1340" w:type="dxa"/>
            <w:tcBorders>
              <w:top w:val="nil"/>
              <w:left w:val="nil"/>
              <w:bottom w:val="single" w:sz="8" w:space="0" w:color="auto"/>
              <w:right w:val="single" w:sz="8" w:space="0" w:color="auto"/>
            </w:tcBorders>
            <w:shd w:val="clear" w:color="auto" w:fill="auto"/>
            <w:vAlign w:val="center"/>
            <w:hideMark/>
          </w:tcPr>
          <w:p w14:paraId="29125384" w14:textId="77777777" w:rsidR="00244143" w:rsidRPr="00437230" w:rsidRDefault="00244143" w:rsidP="00244143">
            <w:pPr>
              <w:jc w:val="right"/>
              <w:rPr>
                <w:rFonts w:ascii="Arial" w:hAnsi="Arial" w:cs="Arial"/>
                <w:sz w:val="22"/>
                <w:szCs w:val="22"/>
                <w:lang w:eastAsia="en-GB"/>
              </w:rPr>
            </w:pPr>
            <w:r w:rsidRPr="00437230">
              <w:rPr>
                <w:rFonts w:ascii="Arial" w:hAnsi="Arial" w:cs="Arial"/>
                <w:sz w:val="22"/>
                <w:szCs w:val="22"/>
                <w:lang w:eastAsia="en-GB"/>
              </w:rPr>
              <w:t>1,673</w:t>
            </w:r>
          </w:p>
        </w:tc>
        <w:tc>
          <w:tcPr>
            <w:tcW w:w="1398" w:type="dxa"/>
            <w:tcBorders>
              <w:top w:val="nil"/>
              <w:left w:val="nil"/>
              <w:bottom w:val="single" w:sz="8" w:space="0" w:color="auto"/>
              <w:right w:val="single" w:sz="8" w:space="0" w:color="auto"/>
            </w:tcBorders>
            <w:shd w:val="clear" w:color="auto" w:fill="auto"/>
            <w:vAlign w:val="center"/>
          </w:tcPr>
          <w:p w14:paraId="3F1AB709" w14:textId="77777777" w:rsidR="00244143" w:rsidRPr="00437230" w:rsidRDefault="00244143" w:rsidP="00244143">
            <w:pPr>
              <w:jc w:val="right"/>
              <w:rPr>
                <w:rFonts w:ascii="Arial" w:hAnsi="Arial" w:cs="Arial"/>
                <w:sz w:val="22"/>
                <w:szCs w:val="22"/>
                <w:lang w:eastAsia="en-GB"/>
              </w:rPr>
            </w:pPr>
            <w:r w:rsidRPr="00437230">
              <w:rPr>
                <w:rFonts w:ascii="Arial" w:hAnsi="Arial" w:cs="Arial"/>
                <w:sz w:val="22"/>
                <w:szCs w:val="22"/>
                <w:lang w:eastAsia="en-GB"/>
              </w:rPr>
              <w:t>61</w:t>
            </w:r>
          </w:p>
        </w:tc>
      </w:tr>
      <w:tr w:rsidR="00437230" w:rsidRPr="00437230" w14:paraId="3BDC6F35" w14:textId="77777777" w:rsidTr="006435DB">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575F0B2C" w14:textId="77777777" w:rsidR="00244143" w:rsidRPr="00437230" w:rsidRDefault="00244143" w:rsidP="00244143">
            <w:pPr>
              <w:rPr>
                <w:rFonts w:ascii="Arial" w:hAnsi="Arial" w:cs="Arial"/>
                <w:sz w:val="22"/>
                <w:szCs w:val="22"/>
                <w:lang w:eastAsia="en-GB"/>
              </w:rPr>
            </w:pPr>
            <w:r w:rsidRPr="00437230">
              <w:rPr>
                <w:rFonts w:ascii="Arial" w:hAnsi="Arial" w:cs="Arial"/>
                <w:sz w:val="22"/>
                <w:szCs w:val="22"/>
                <w:lang w:eastAsia="en-GB"/>
              </w:rPr>
              <w:t>Central Schools Block historic</w:t>
            </w:r>
          </w:p>
        </w:tc>
        <w:tc>
          <w:tcPr>
            <w:tcW w:w="1540" w:type="dxa"/>
            <w:tcBorders>
              <w:top w:val="nil"/>
              <w:left w:val="nil"/>
              <w:bottom w:val="single" w:sz="8" w:space="0" w:color="auto"/>
              <w:right w:val="single" w:sz="8" w:space="0" w:color="auto"/>
            </w:tcBorders>
            <w:shd w:val="clear" w:color="auto" w:fill="auto"/>
            <w:vAlign w:val="center"/>
            <w:hideMark/>
          </w:tcPr>
          <w:p w14:paraId="743C7F82" w14:textId="77777777" w:rsidR="00244143" w:rsidRPr="00437230" w:rsidRDefault="00244143" w:rsidP="00244143">
            <w:pPr>
              <w:jc w:val="right"/>
              <w:rPr>
                <w:rFonts w:ascii="Arial" w:hAnsi="Arial" w:cs="Arial"/>
                <w:sz w:val="22"/>
                <w:szCs w:val="22"/>
                <w:lang w:eastAsia="en-GB"/>
              </w:rPr>
            </w:pPr>
            <w:r w:rsidRPr="00437230">
              <w:rPr>
                <w:rFonts w:ascii="Arial" w:hAnsi="Arial" w:cs="Arial"/>
                <w:sz w:val="22"/>
                <w:szCs w:val="22"/>
                <w:lang w:eastAsia="en-GB"/>
              </w:rPr>
              <w:t>849</w:t>
            </w:r>
          </w:p>
        </w:tc>
        <w:tc>
          <w:tcPr>
            <w:tcW w:w="1340" w:type="dxa"/>
            <w:tcBorders>
              <w:top w:val="nil"/>
              <w:left w:val="nil"/>
              <w:bottom w:val="single" w:sz="8" w:space="0" w:color="auto"/>
              <w:right w:val="single" w:sz="8" w:space="0" w:color="auto"/>
            </w:tcBorders>
            <w:shd w:val="clear" w:color="auto" w:fill="auto"/>
            <w:vAlign w:val="center"/>
            <w:hideMark/>
          </w:tcPr>
          <w:p w14:paraId="4FF486FA" w14:textId="77777777" w:rsidR="00244143" w:rsidRPr="00437230" w:rsidRDefault="00244143" w:rsidP="00244143">
            <w:pPr>
              <w:jc w:val="right"/>
              <w:rPr>
                <w:rFonts w:ascii="Arial" w:hAnsi="Arial" w:cs="Arial"/>
                <w:sz w:val="22"/>
                <w:szCs w:val="22"/>
                <w:lang w:eastAsia="en-GB"/>
              </w:rPr>
            </w:pPr>
            <w:r w:rsidRPr="00437230">
              <w:rPr>
                <w:rFonts w:ascii="Arial" w:hAnsi="Arial" w:cs="Arial"/>
                <w:sz w:val="22"/>
                <w:szCs w:val="22"/>
                <w:lang w:eastAsia="en-GB"/>
              </w:rPr>
              <w:t>679</w:t>
            </w:r>
          </w:p>
        </w:tc>
        <w:tc>
          <w:tcPr>
            <w:tcW w:w="1398" w:type="dxa"/>
            <w:tcBorders>
              <w:top w:val="nil"/>
              <w:left w:val="nil"/>
              <w:bottom w:val="single" w:sz="8" w:space="0" w:color="auto"/>
              <w:right w:val="single" w:sz="8" w:space="0" w:color="auto"/>
            </w:tcBorders>
            <w:shd w:val="clear" w:color="auto" w:fill="auto"/>
            <w:vAlign w:val="center"/>
          </w:tcPr>
          <w:p w14:paraId="72EAFC42" w14:textId="77777777" w:rsidR="00244143" w:rsidRPr="00437230" w:rsidRDefault="00244143" w:rsidP="00244143">
            <w:pPr>
              <w:jc w:val="right"/>
              <w:rPr>
                <w:rFonts w:ascii="Arial" w:hAnsi="Arial" w:cs="Arial"/>
                <w:sz w:val="22"/>
                <w:szCs w:val="22"/>
                <w:lang w:eastAsia="en-GB"/>
              </w:rPr>
            </w:pPr>
            <w:r w:rsidRPr="00437230">
              <w:rPr>
                <w:rFonts w:ascii="Arial" w:hAnsi="Arial" w:cs="Arial"/>
                <w:sz w:val="22"/>
                <w:szCs w:val="22"/>
                <w:lang w:eastAsia="en-GB"/>
              </w:rPr>
              <w:t>(170)</w:t>
            </w:r>
          </w:p>
        </w:tc>
      </w:tr>
      <w:tr w:rsidR="00244143" w:rsidRPr="00437230" w14:paraId="7825E08B" w14:textId="77777777" w:rsidTr="006435DB">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12A30838" w14:textId="77777777" w:rsidR="00244143" w:rsidRPr="00437230" w:rsidRDefault="00244143" w:rsidP="00244143">
            <w:pPr>
              <w:rPr>
                <w:rFonts w:ascii="Arial" w:hAnsi="Arial" w:cs="Arial"/>
                <w:b/>
                <w:bCs/>
                <w:sz w:val="22"/>
                <w:szCs w:val="22"/>
                <w:lang w:eastAsia="en-GB"/>
              </w:rPr>
            </w:pPr>
            <w:r w:rsidRPr="00437230">
              <w:rPr>
                <w:rFonts w:ascii="Arial" w:hAnsi="Arial" w:cs="Arial"/>
                <w:b/>
                <w:bCs/>
                <w:sz w:val="22"/>
                <w:szCs w:val="22"/>
                <w:lang w:eastAsia="en-GB"/>
              </w:rPr>
              <w:t>Sub Total</w:t>
            </w:r>
          </w:p>
        </w:tc>
        <w:tc>
          <w:tcPr>
            <w:tcW w:w="1540" w:type="dxa"/>
            <w:tcBorders>
              <w:top w:val="nil"/>
              <w:left w:val="nil"/>
              <w:bottom w:val="single" w:sz="8" w:space="0" w:color="auto"/>
              <w:right w:val="single" w:sz="8" w:space="0" w:color="auto"/>
            </w:tcBorders>
            <w:shd w:val="clear" w:color="auto" w:fill="auto"/>
            <w:vAlign w:val="center"/>
            <w:hideMark/>
          </w:tcPr>
          <w:p w14:paraId="137EF628" w14:textId="77777777" w:rsidR="00244143" w:rsidRPr="00437230" w:rsidRDefault="00244143" w:rsidP="00244143">
            <w:pPr>
              <w:jc w:val="right"/>
              <w:rPr>
                <w:rFonts w:ascii="Arial" w:hAnsi="Arial" w:cs="Arial"/>
                <w:b/>
                <w:bCs/>
                <w:sz w:val="22"/>
                <w:szCs w:val="22"/>
                <w:lang w:eastAsia="en-GB"/>
              </w:rPr>
            </w:pPr>
            <w:r w:rsidRPr="00437230">
              <w:rPr>
                <w:rFonts w:ascii="Arial" w:hAnsi="Arial" w:cs="Arial"/>
                <w:b/>
                <w:bCs/>
                <w:sz w:val="22"/>
                <w:szCs w:val="22"/>
                <w:lang w:eastAsia="en-GB"/>
              </w:rPr>
              <w:t>321,956</w:t>
            </w:r>
          </w:p>
        </w:tc>
        <w:tc>
          <w:tcPr>
            <w:tcW w:w="1340" w:type="dxa"/>
            <w:tcBorders>
              <w:top w:val="nil"/>
              <w:left w:val="nil"/>
              <w:bottom w:val="single" w:sz="8" w:space="0" w:color="auto"/>
              <w:right w:val="single" w:sz="8" w:space="0" w:color="auto"/>
            </w:tcBorders>
            <w:shd w:val="clear" w:color="auto" w:fill="auto"/>
            <w:vAlign w:val="center"/>
            <w:hideMark/>
          </w:tcPr>
          <w:p w14:paraId="08B61DA6" w14:textId="2A46E469" w:rsidR="00244143" w:rsidRPr="00437230" w:rsidRDefault="00244143" w:rsidP="00244143">
            <w:pPr>
              <w:jc w:val="right"/>
              <w:rPr>
                <w:rFonts w:ascii="Arial" w:hAnsi="Arial" w:cs="Arial"/>
                <w:b/>
                <w:bCs/>
                <w:sz w:val="22"/>
                <w:szCs w:val="22"/>
                <w:lang w:eastAsia="en-GB"/>
              </w:rPr>
            </w:pPr>
            <w:r w:rsidRPr="00437230">
              <w:rPr>
                <w:rFonts w:ascii="Arial" w:hAnsi="Arial" w:cs="Arial"/>
                <w:b/>
                <w:bCs/>
                <w:sz w:val="22"/>
                <w:szCs w:val="22"/>
                <w:lang w:eastAsia="en-GB"/>
              </w:rPr>
              <w:t>349,747</w:t>
            </w:r>
          </w:p>
        </w:tc>
        <w:tc>
          <w:tcPr>
            <w:tcW w:w="1398" w:type="dxa"/>
            <w:tcBorders>
              <w:top w:val="nil"/>
              <w:left w:val="nil"/>
              <w:bottom w:val="single" w:sz="8" w:space="0" w:color="auto"/>
              <w:right w:val="single" w:sz="8" w:space="0" w:color="auto"/>
            </w:tcBorders>
            <w:shd w:val="clear" w:color="auto" w:fill="auto"/>
            <w:vAlign w:val="center"/>
            <w:hideMark/>
          </w:tcPr>
          <w:p w14:paraId="4D9C16DC" w14:textId="77777777" w:rsidR="00244143" w:rsidRPr="00437230" w:rsidRDefault="00244143" w:rsidP="00244143">
            <w:pPr>
              <w:jc w:val="right"/>
              <w:rPr>
                <w:rFonts w:ascii="Arial" w:hAnsi="Arial" w:cs="Arial"/>
                <w:b/>
                <w:bCs/>
                <w:sz w:val="22"/>
                <w:szCs w:val="22"/>
                <w:lang w:eastAsia="en-GB"/>
              </w:rPr>
            </w:pPr>
            <w:r w:rsidRPr="00437230">
              <w:rPr>
                <w:rFonts w:ascii="Arial" w:hAnsi="Arial" w:cs="Arial"/>
                <w:b/>
                <w:bCs/>
                <w:sz w:val="22"/>
                <w:szCs w:val="22"/>
                <w:lang w:eastAsia="en-GB"/>
              </w:rPr>
              <w:t>27,791</w:t>
            </w:r>
          </w:p>
        </w:tc>
      </w:tr>
    </w:tbl>
    <w:p w14:paraId="6024208B" w14:textId="77777777" w:rsidR="008414C2" w:rsidRPr="00437230" w:rsidRDefault="008414C2" w:rsidP="008414C2">
      <w:pPr>
        <w:tabs>
          <w:tab w:val="left" w:pos="7230"/>
        </w:tabs>
        <w:ind w:left="993" w:hanging="993"/>
        <w:jc w:val="both"/>
        <w:rPr>
          <w:rFonts w:ascii="Arial" w:eastAsia="Calibri" w:hAnsi="Arial" w:cs="Arial"/>
          <w:b/>
          <w:sz w:val="22"/>
          <w:szCs w:val="22"/>
        </w:rPr>
      </w:pPr>
    </w:p>
    <w:p w14:paraId="340E737F" w14:textId="69D60187" w:rsidR="008414C2" w:rsidRPr="00437230" w:rsidRDefault="00586D8C" w:rsidP="00586D8C">
      <w:pPr>
        <w:pStyle w:val="BodyText"/>
        <w:tabs>
          <w:tab w:val="left" w:pos="567"/>
        </w:tabs>
        <w:ind w:left="567" w:hanging="567"/>
        <w:jc w:val="both"/>
        <w:rPr>
          <w:rFonts w:cs="Arial"/>
          <w:szCs w:val="22"/>
        </w:rPr>
      </w:pPr>
      <w:r w:rsidRPr="00437230">
        <w:rPr>
          <w:rFonts w:cs="Arial"/>
          <w:szCs w:val="22"/>
        </w:rPr>
        <w:t>2.2</w:t>
      </w:r>
      <w:r w:rsidRPr="00437230">
        <w:rPr>
          <w:rFonts w:cs="Arial"/>
          <w:szCs w:val="22"/>
        </w:rPr>
        <w:tab/>
      </w:r>
      <w:r w:rsidR="00244143" w:rsidRPr="00437230">
        <w:rPr>
          <w:rFonts w:cs="Arial"/>
          <w:bCs/>
          <w:szCs w:val="22"/>
          <w:lang w:val="en-US"/>
        </w:rPr>
        <w:t xml:space="preserve">Table 1 </w:t>
      </w:r>
      <w:r w:rsidR="00A53E68" w:rsidRPr="00437230">
        <w:rPr>
          <w:rFonts w:cs="Arial"/>
          <w:bCs/>
          <w:szCs w:val="22"/>
          <w:lang w:val="en-US"/>
        </w:rPr>
        <w:t xml:space="preserve">above </w:t>
      </w:r>
      <w:r w:rsidR="00244143" w:rsidRPr="00437230">
        <w:rPr>
          <w:rFonts w:cs="Arial"/>
          <w:bCs/>
          <w:szCs w:val="22"/>
          <w:lang w:val="en-US"/>
        </w:rPr>
        <w:t xml:space="preserve">shows that </w:t>
      </w:r>
      <w:r w:rsidR="00A53E68" w:rsidRPr="00437230">
        <w:rPr>
          <w:rFonts w:cs="Arial"/>
          <w:bCs/>
          <w:szCs w:val="22"/>
          <w:lang w:val="en-US"/>
        </w:rPr>
        <w:t xml:space="preserve">the </w:t>
      </w:r>
      <w:r w:rsidR="00244143" w:rsidRPr="00437230">
        <w:rPr>
          <w:rFonts w:cs="Arial"/>
          <w:bCs/>
          <w:szCs w:val="22"/>
          <w:lang w:val="en-US"/>
        </w:rPr>
        <w:t xml:space="preserve">DSG funding across all four blocks has increased by £27.791m an increase of 8.6% compared to the previous year.  </w:t>
      </w:r>
      <w:r w:rsidR="008414C2" w:rsidRPr="00437230">
        <w:rPr>
          <w:rFonts w:cs="Arial"/>
          <w:szCs w:val="22"/>
        </w:rPr>
        <w:t>The Settlement advised of the following in relation to the 4 Blocks;</w:t>
      </w:r>
    </w:p>
    <w:p w14:paraId="0F08BC94" w14:textId="77777777" w:rsidR="008414C2" w:rsidRPr="00437230" w:rsidRDefault="008414C2" w:rsidP="00E97639">
      <w:pPr>
        <w:ind w:firstLine="567"/>
        <w:rPr>
          <w:rFonts w:ascii="Arial" w:hAnsi="Arial" w:cs="Arial"/>
          <w:b/>
          <w:sz w:val="22"/>
          <w:szCs w:val="22"/>
        </w:rPr>
      </w:pPr>
      <w:r w:rsidRPr="00437230">
        <w:rPr>
          <w:rFonts w:ascii="Arial" w:hAnsi="Arial" w:cs="Arial"/>
          <w:b/>
          <w:sz w:val="22"/>
          <w:szCs w:val="22"/>
        </w:rPr>
        <w:t>Schools Block</w:t>
      </w:r>
    </w:p>
    <w:p w14:paraId="5D37206D" w14:textId="77777777" w:rsidR="008414C2" w:rsidRPr="00437230" w:rsidRDefault="008414C2" w:rsidP="008414C2">
      <w:pPr>
        <w:rPr>
          <w:rFonts w:ascii="Arial" w:hAnsi="Arial" w:cs="Arial"/>
          <w:b/>
          <w:sz w:val="22"/>
          <w:szCs w:val="22"/>
        </w:rPr>
      </w:pPr>
    </w:p>
    <w:p w14:paraId="26E3EB50" w14:textId="595B5AC9" w:rsidR="008414C2" w:rsidRPr="00437230" w:rsidRDefault="00A53E68" w:rsidP="00E97639">
      <w:pPr>
        <w:pStyle w:val="BodyText"/>
        <w:tabs>
          <w:tab w:val="left" w:pos="567"/>
        </w:tabs>
        <w:ind w:left="709" w:hanging="709"/>
        <w:jc w:val="both"/>
        <w:rPr>
          <w:rFonts w:cs="Arial"/>
          <w:szCs w:val="22"/>
        </w:rPr>
      </w:pPr>
      <w:r w:rsidRPr="00437230">
        <w:rPr>
          <w:rFonts w:cs="Arial"/>
          <w:szCs w:val="22"/>
        </w:rPr>
        <w:t>2.3</w:t>
      </w:r>
      <w:r w:rsidRPr="00437230">
        <w:rPr>
          <w:rFonts w:cs="Arial"/>
          <w:szCs w:val="22"/>
        </w:rPr>
        <w:tab/>
      </w:r>
      <w:r w:rsidR="00E97639" w:rsidRPr="00437230">
        <w:rPr>
          <w:rFonts w:cs="Arial"/>
          <w:szCs w:val="22"/>
        </w:rPr>
        <w:t xml:space="preserve"> </w:t>
      </w:r>
      <w:r w:rsidR="008414C2" w:rsidRPr="00437230">
        <w:rPr>
          <w:rFonts w:cs="Arial"/>
          <w:szCs w:val="22"/>
        </w:rPr>
        <w:t>A confirmed notional Schools Block</w:t>
      </w:r>
      <w:r w:rsidR="005433AE" w:rsidRPr="00437230">
        <w:rPr>
          <w:rFonts w:cs="Arial"/>
          <w:szCs w:val="22"/>
        </w:rPr>
        <w:t>, including Growth</w:t>
      </w:r>
      <w:r w:rsidR="008414C2" w:rsidRPr="00437230">
        <w:rPr>
          <w:rFonts w:cs="Arial"/>
          <w:szCs w:val="22"/>
        </w:rPr>
        <w:t xml:space="preserve"> of </w:t>
      </w:r>
      <w:r w:rsidR="008414C2" w:rsidRPr="00437230">
        <w:rPr>
          <w:rFonts w:cs="Arial"/>
          <w:b/>
          <w:bCs/>
          <w:szCs w:val="22"/>
        </w:rPr>
        <w:t>£255.312m</w:t>
      </w:r>
      <w:r w:rsidR="008414C2" w:rsidRPr="00437230">
        <w:rPr>
          <w:rFonts w:cs="Arial"/>
          <w:szCs w:val="22"/>
        </w:rPr>
        <w:t>.</w:t>
      </w:r>
    </w:p>
    <w:p w14:paraId="10C71D41" w14:textId="77777777" w:rsidR="008414C2" w:rsidRPr="00437230" w:rsidRDefault="008414C2" w:rsidP="00E97639">
      <w:pPr>
        <w:pStyle w:val="BodyText"/>
        <w:ind w:left="567"/>
        <w:jc w:val="both"/>
        <w:rPr>
          <w:rFonts w:cs="Arial"/>
          <w:szCs w:val="22"/>
        </w:rPr>
      </w:pPr>
      <w:r w:rsidRPr="00437230">
        <w:rPr>
          <w:rFonts w:cs="Arial"/>
          <w:szCs w:val="22"/>
        </w:rPr>
        <w:t>The amount allocated is based on the National Funding Formula (NFF) which calculates “notional” budgets for each school in Oldham and uses the total of these budgets to calculate the Local Authority (LA) allocation.  The School’s Block is made up of the following funding for 2024/25:</w:t>
      </w:r>
    </w:p>
    <w:p w14:paraId="41B9FB23" w14:textId="77777777" w:rsidR="008414C2" w:rsidRPr="00437230" w:rsidRDefault="008414C2" w:rsidP="00166C58">
      <w:pPr>
        <w:pStyle w:val="BodyText"/>
        <w:numPr>
          <w:ilvl w:val="0"/>
          <w:numId w:val="7"/>
        </w:numPr>
        <w:spacing w:line="240" w:lineRule="auto"/>
        <w:ind w:left="1276" w:hanging="283"/>
        <w:jc w:val="both"/>
        <w:rPr>
          <w:rFonts w:cs="Arial"/>
          <w:szCs w:val="22"/>
        </w:rPr>
      </w:pPr>
      <w:r w:rsidRPr="00437230">
        <w:rPr>
          <w:rFonts w:cs="Arial"/>
          <w:szCs w:val="22"/>
        </w:rPr>
        <w:t>A primary unit of funding (PUF) of £5,338.55 and:</w:t>
      </w:r>
    </w:p>
    <w:p w14:paraId="16E45438" w14:textId="77777777" w:rsidR="008414C2" w:rsidRPr="00437230" w:rsidRDefault="008414C2" w:rsidP="00166C58">
      <w:pPr>
        <w:pStyle w:val="BodyText"/>
        <w:numPr>
          <w:ilvl w:val="0"/>
          <w:numId w:val="7"/>
        </w:numPr>
        <w:spacing w:line="240" w:lineRule="auto"/>
        <w:ind w:left="1276" w:hanging="283"/>
        <w:jc w:val="both"/>
        <w:rPr>
          <w:rFonts w:cs="Arial"/>
          <w:szCs w:val="22"/>
        </w:rPr>
      </w:pPr>
      <w:r w:rsidRPr="00437230">
        <w:rPr>
          <w:rFonts w:cs="Arial"/>
          <w:szCs w:val="22"/>
        </w:rPr>
        <w:t xml:space="preserve">A secondary unit of funding (SUF) of £6,888.94 </w:t>
      </w:r>
    </w:p>
    <w:p w14:paraId="4D5278E3" w14:textId="77777777" w:rsidR="008414C2" w:rsidRPr="00437230" w:rsidRDefault="008414C2" w:rsidP="008414C2">
      <w:pPr>
        <w:rPr>
          <w:rFonts w:ascii="Arial" w:hAnsi="Arial" w:cs="Arial"/>
          <w:bCs/>
          <w:sz w:val="22"/>
          <w:szCs w:val="22"/>
        </w:rPr>
      </w:pPr>
    </w:p>
    <w:p w14:paraId="6FF483A3" w14:textId="24F09F52" w:rsidR="008414C2" w:rsidRPr="00437230" w:rsidRDefault="00FF7F82" w:rsidP="00FF7F82">
      <w:pPr>
        <w:pStyle w:val="BodyText"/>
        <w:ind w:left="567" w:hanging="567"/>
        <w:jc w:val="both"/>
        <w:rPr>
          <w:rFonts w:cs="Arial"/>
          <w:szCs w:val="22"/>
        </w:rPr>
      </w:pPr>
      <w:r w:rsidRPr="00437230">
        <w:rPr>
          <w:rFonts w:cs="Arial"/>
          <w:szCs w:val="22"/>
        </w:rPr>
        <w:t>2.4</w:t>
      </w:r>
      <w:r w:rsidRPr="00437230">
        <w:rPr>
          <w:rFonts w:cs="Arial"/>
          <w:szCs w:val="22"/>
        </w:rPr>
        <w:tab/>
      </w:r>
      <w:r w:rsidR="008414C2" w:rsidRPr="00437230">
        <w:rPr>
          <w:rFonts w:cs="Arial"/>
          <w:szCs w:val="22"/>
        </w:rPr>
        <w:t xml:space="preserve">The units of funding are based on 2023/24 </w:t>
      </w:r>
      <w:r w:rsidR="005433AE" w:rsidRPr="00437230">
        <w:rPr>
          <w:rFonts w:cs="Arial"/>
          <w:szCs w:val="22"/>
        </w:rPr>
        <w:t xml:space="preserve">(October 2023) </w:t>
      </w:r>
      <w:r w:rsidR="008414C2" w:rsidRPr="00437230">
        <w:rPr>
          <w:rFonts w:cs="Arial"/>
          <w:szCs w:val="22"/>
        </w:rPr>
        <w:t xml:space="preserve">pupil numbers and characteristics and make up the vast majority of the </w:t>
      </w:r>
      <w:proofErr w:type="gramStart"/>
      <w:r w:rsidR="008414C2" w:rsidRPr="00437230">
        <w:rPr>
          <w:rFonts w:cs="Arial"/>
          <w:szCs w:val="22"/>
        </w:rPr>
        <w:t>Schools</w:t>
      </w:r>
      <w:proofErr w:type="gramEnd"/>
      <w:r w:rsidR="008414C2" w:rsidRPr="00437230">
        <w:rPr>
          <w:rFonts w:cs="Arial"/>
          <w:szCs w:val="22"/>
        </w:rPr>
        <w:t xml:space="preserve"> block, as illustrated in Table </w:t>
      </w:r>
      <w:r w:rsidR="00E97639" w:rsidRPr="00437230">
        <w:rPr>
          <w:rFonts w:cs="Arial"/>
          <w:szCs w:val="22"/>
        </w:rPr>
        <w:t>3</w:t>
      </w:r>
      <w:r w:rsidR="008414C2" w:rsidRPr="00437230">
        <w:rPr>
          <w:rFonts w:cs="Arial"/>
          <w:szCs w:val="22"/>
        </w:rPr>
        <w:t xml:space="preserve"> below.  This core school funding covers funding for all pupil and school led factors in the funding formula.  The PUF and SUF are multiplied by the pupil numbers in reception to year 11 plus pupils aged 4 to 10 not assigned to a year group for primary and pupils in year groups 7 to 11, plus pupils aged 11 to 15, not assigned to a year group for secondary, plus funding for the following factors based on historical spend:</w:t>
      </w:r>
      <w:r w:rsidR="008414C2" w:rsidRPr="00437230">
        <w:rPr>
          <w:rFonts w:cs="Arial"/>
          <w:szCs w:val="22"/>
          <w:lang w:val="en"/>
        </w:rPr>
        <w:t xml:space="preserve"> </w:t>
      </w:r>
    </w:p>
    <w:p w14:paraId="126B08FE" w14:textId="77777777" w:rsidR="008414C2" w:rsidRPr="00437230" w:rsidRDefault="008414C2" w:rsidP="00166C58">
      <w:pPr>
        <w:pStyle w:val="BodyText"/>
        <w:numPr>
          <w:ilvl w:val="0"/>
          <w:numId w:val="8"/>
        </w:numPr>
        <w:spacing w:line="240" w:lineRule="auto"/>
        <w:ind w:left="1276" w:hanging="283"/>
        <w:jc w:val="both"/>
        <w:rPr>
          <w:rFonts w:cs="Arial"/>
          <w:szCs w:val="22"/>
        </w:rPr>
      </w:pPr>
      <w:r w:rsidRPr="00437230">
        <w:rPr>
          <w:rFonts w:cs="Arial"/>
          <w:szCs w:val="22"/>
        </w:rPr>
        <w:t xml:space="preserve">Premises- includes funding for PFI, split sites and Business Rates. Since 2022/23 the charges for National Non-domestic rates (NNDR) can be paid directly to the billing authority by the ESFA, removing schools from the payment process, however Oldham has chosen not to implement this process at this stage, therefore, there are no changes to the existing NNDR arrangements for 2024.  </w:t>
      </w:r>
    </w:p>
    <w:p w14:paraId="2F44A6A8" w14:textId="77777777" w:rsidR="008414C2" w:rsidRPr="00437230" w:rsidRDefault="008414C2" w:rsidP="00166C58">
      <w:pPr>
        <w:pStyle w:val="BodyText"/>
        <w:numPr>
          <w:ilvl w:val="0"/>
          <w:numId w:val="8"/>
        </w:numPr>
        <w:spacing w:line="240" w:lineRule="auto"/>
        <w:ind w:left="1276" w:hanging="283"/>
        <w:jc w:val="both"/>
        <w:rPr>
          <w:rFonts w:cs="Arial"/>
          <w:szCs w:val="22"/>
        </w:rPr>
      </w:pPr>
      <w:r w:rsidRPr="00437230">
        <w:rPr>
          <w:rFonts w:cs="Arial"/>
          <w:szCs w:val="22"/>
        </w:rPr>
        <w:t>Growth- the differences between the primary and secondary numbers on roll between the October 2022 and October 2023 school censuses.</w:t>
      </w:r>
    </w:p>
    <w:p w14:paraId="77BA3F37" w14:textId="5931D1B4" w:rsidR="008414C2" w:rsidRPr="00437230" w:rsidRDefault="00FF7F82" w:rsidP="00FF7F82">
      <w:pPr>
        <w:pStyle w:val="BodyText"/>
        <w:ind w:left="567" w:hanging="567"/>
        <w:jc w:val="both"/>
        <w:rPr>
          <w:rFonts w:cs="Arial"/>
          <w:szCs w:val="22"/>
        </w:rPr>
      </w:pPr>
      <w:r w:rsidRPr="00437230">
        <w:rPr>
          <w:rFonts w:cs="Arial"/>
          <w:szCs w:val="22"/>
        </w:rPr>
        <w:t>2.5</w:t>
      </w:r>
      <w:r w:rsidRPr="00437230">
        <w:rPr>
          <w:rFonts w:cs="Arial"/>
          <w:szCs w:val="22"/>
        </w:rPr>
        <w:tab/>
      </w:r>
      <w:r w:rsidR="008414C2" w:rsidRPr="00437230">
        <w:rPr>
          <w:rFonts w:cs="Arial"/>
          <w:szCs w:val="22"/>
        </w:rPr>
        <w:t>The number of pupils in resourced provision in maintained primary schools, secondary schools, and academies, is included in the pupil numbers as these pupils receive their core element funding through the School’s Block</w:t>
      </w:r>
      <w:r w:rsidR="00316459" w:rsidRPr="00437230">
        <w:rPr>
          <w:rFonts w:cs="Arial"/>
          <w:szCs w:val="22"/>
        </w:rPr>
        <w:t xml:space="preserve">, Table 3 shows the </w:t>
      </w:r>
      <w:r w:rsidR="005433AE" w:rsidRPr="00437230">
        <w:rPr>
          <w:rFonts w:cs="Arial"/>
          <w:szCs w:val="22"/>
        </w:rPr>
        <w:t xml:space="preserve">composition </w:t>
      </w:r>
      <w:r w:rsidR="00316459" w:rsidRPr="00437230">
        <w:rPr>
          <w:rFonts w:cs="Arial"/>
          <w:szCs w:val="22"/>
        </w:rPr>
        <w:t xml:space="preserve">of the </w:t>
      </w:r>
      <w:proofErr w:type="gramStart"/>
      <w:r w:rsidR="00316459" w:rsidRPr="00437230">
        <w:rPr>
          <w:rFonts w:cs="Arial"/>
          <w:szCs w:val="22"/>
        </w:rPr>
        <w:t>schools</w:t>
      </w:r>
      <w:proofErr w:type="gramEnd"/>
      <w:r w:rsidR="00316459" w:rsidRPr="00437230">
        <w:rPr>
          <w:rFonts w:cs="Arial"/>
          <w:szCs w:val="22"/>
        </w:rPr>
        <w:t xml:space="preserve"> block</w:t>
      </w:r>
      <w:r w:rsidR="004F29C4" w:rsidRPr="00437230">
        <w:rPr>
          <w:rFonts w:cs="Arial"/>
          <w:szCs w:val="22"/>
        </w:rPr>
        <w:t xml:space="preserve"> including the growth allocation</w:t>
      </w:r>
      <w:r w:rsidR="00316459" w:rsidRPr="00437230">
        <w:rPr>
          <w:rFonts w:cs="Arial"/>
          <w:szCs w:val="22"/>
        </w:rPr>
        <w:t>.</w:t>
      </w:r>
    </w:p>
    <w:p w14:paraId="1068F9A3" w14:textId="77777777" w:rsidR="008A162C" w:rsidRPr="00437230" w:rsidRDefault="008A162C" w:rsidP="00E97639">
      <w:pPr>
        <w:pStyle w:val="BodyText"/>
        <w:ind w:left="567"/>
        <w:jc w:val="both"/>
        <w:rPr>
          <w:rFonts w:cs="Arial"/>
          <w:b/>
        </w:rPr>
      </w:pPr>
    </w:p>
    <w:p w14:paraId="2D8ABD76" w14:textId="77777777" w:rsidR="006435DB" w:rsidRPr="00437230" w:rsidRDefault="006435DB" w:rsidP="00E97639">
      <w:pPr>
        <w:pStyle w:val="BodyText"/>
        <w:ind w:left="567"/>
        <w:jc w:val="both"/>
        <w:rPr>
          <w:rFonts w:cs="Arial"/>
          <w:b/>
        </w:rPr>
      </w:pPr>
    </w:p>
    <w:p w14:paraId="2E2092DC" w14:textId="77777777" w:rsidR="006435DB" w:rsidRPr="00437230" w:rsidRDefault="006435DB" w:rsidP="00E97639">
      <w:pPr>
        <w:pStyle w:val="BodyText"/>
        <w:ind w:left="567"/>
        <w:jc w:val="both"/>
        <w:rPr>
          <w:rFonts w:cs="Arial"/>
          <w:b/>
        </w:rPr>
      </w:pPr>
    </w:p>
    <w:p w14:paraId="3F18060F" w14:textId="3E9325DE" w:rsidR="008414C2" w:rsidRPr="00437230" w:rsidRDefault="008414C2" w:rsidP="00E97639">
      <w:pPr>
        <w:pStyle w:val="BodyText"/>
        <w:ind w:left="567"/>
        <w:jc w:val="both"/>
        <w:rPr>
          <w:rFonts w:cs="Arial"/>
          <w:b/>
        </w:rPr>
      </w:pPr>
      <w:r w:rsidRPr="00437230">
        <w:rPr>
          <w:rFonts w:cs="Arial"/>
          <w:b/>
        </w:rPr>
        <w:t xml:space="preserve">Table </w:t>
      </w:r>
      <w:r w:rsidR="00D14538" w:rsidRPr="00437230">
        <w:rPr>
          <w:rFonts w:cs="Arial"/>
          <w:b/>
        </w:rPr>
        <w:t>2</w:t>
      </w:r>
      <w:r w:rsidRPr="00437230">
        <w:rPr>
          <w:rFonts w:cs="Arial"/>
          <w:b/>
        </w:rPr>
        <w:t>- Analysis of Schools Block</w:t>
      </w:r>
    </w:p>
    <w:tbl>
      <w:tblPr>
        <w:tblW w:w="9003" w:type="dxa"/>
        <w:tblInd w:w="137" w:type="dxa"/>
        <w:tblLook w:val="04A0" w:firstRow="1" w:lastRow="0" w:firstColumn="1" w:lastColumn="0" w:noHBand="0" w:noVBand="1"/>
      </w:tblPr>
      <w:tblGrid>
        <w:gridCol w:w="3833"/>
        <w:gridCol w:w="1704"/>
        <w:gridCol w:w="1704"/>
        <w:gridCol w:w="1762"/>
      </w:tblGrid>
      <w:tr w:rsidR="00437230" w:rsidRPr="00437230" w14:paraId="45BDEF88" w14:textId="77777777" w:rsidTr="006435DB">
        <w:trPr>
          <w:trHeight w:val="300"/>
        </w:trPr>
        <w:tc>
          <w:tcPr>
            <w:tcW w:w="3833" w:type="dxa"/>
            <w:tcBorders>
              <w:top w:val="single" w:sz="4" w:space="0" w:color="auto"/>
              <w:left w:val="single" w:sz="4" w:space="0" w:color="auto"/>
              <w:bottom w:val="nil"/>
              <w:right w:val="single" w:sz="4" w:space="0" w:color="auto"/>
            </w:tcBorders>
            <w:shd w:val="clear" w:color="000000" w:fill="00B2BE"/>
            <w:vAlign w:val="center"/>
            <w:hideMark/>
          </w:tcPr>
          <w:p w14:paraId="45549020"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w:t>
            </w:r>
          </w:p>
        </w:tc>
        <w:tc>
          <w:tcPr>
            <w:tcW w:w="1704" w:type="dxa"/>
            <w:tcBorders>
              <w:top w:val="single" w:sz="4" w:space="0" w:color="auto"/>
              <w:left w:val="nil"/>
              <w:bottom w:val="nil"/>
              <w:right w:val="single" w:sz="4" w:space="0" w:color="auto"/>
            </w:tcBorders>
            <w:shd w:val="clear" w:color="000000" w:fill="00B2BE"/>
            <w:vAlign w:val="center"/>
            <w:hideMark/>
          </w:tcPr>
          <w:p w14:paraId="5829F5B0"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xml:space="preserve">Primary </w:t>
            </w:r>
          </w:p>
        </w:tc>
        <w:tc>
          <w:tcPr>
            <w:tcW w:w="1704" w:type="dxa"/>
            <w:tcBorders>
              <w:top w:val="single" w:sz="4" w:space="0" w:color="auto"/>
              <w:left w:val="nil"/>
              <w:bottom w:val="nil"/>
              <w:right w:val="single" w:sz="4" w:space="0" w:color="auto"/>
            </w:tcBorders>
            <w:shd w:val="clear" w:color="000000" w:fill="00B2BE"/>
            <w:vAlign w:val="center"/>
            <w:hideMark/>
          </w:tcPr>
          <w:p w14:paraId="5CC34783"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Secondary</w:t>
            </w:r>
          </w:p>
        </w:tc>
        <w:tc>
          <w:tcPr>
            <w:tcW w:w="1762" w:type="dxa"/>
            <w:tcBorders>
              <w:top w:val="single" w:sz="4" w:space="0" w:color="auto"/>
              <w:left w:val="nil"/>
              <w:bottom w:val="nil"/>
              <w:right w:val="single" w:sz="4" w:space="0" w:color="auto"/>
            </w:tcBorders>
            <w:shd w:val="clear" w:color="000000" w:fill="00B2BE"/>
            <w:vAlign w:val="center"/>
            <w:hideMark/>
          </w:tcPr>
          <w:p w14:paraId="4A9B5FFB"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xml:space="preserve">Total </w:t>
            </w:r>
          </w:p>
        </w:tc>
      </w:tr>
      <w:tr w:rsidR="00437230" w:rsidRPr="00437230" w14:paraId="50003DA8" w14:textId="77777777" w:rsidTr="006435DB">
        <w:trPr>
          <w:trHeight w:val="300"/>
        </w:trPr>
        <w:tc>
          <w:tcPr>
            <w:tcW w:w="3833" w:type="dxa"/>
            <w:tcBorders>
              <w:top w:val="nil"/>
              <w:left w:val="single" w:sz="4" w:space="0" w:color="auto"/>
              <w:bottom w:val="single" w:sz="4" w:space="0" w:color="auto"/>
              <w:right w:val="single" w:sz="4" w:space="0" w:color="auto"/>
            </w:tcBorders>
            <w:shd w:val="clear" w:color="000000" w:fill="00B2BE"/>
            <w:vAlign w:val="center"/>
            <w:hideMark/>
          </w:tcPr>
          <w:p w14:paraId="229B1BF6"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704" w:type="dxa"/>
            <w:tcBorders>
              <w:top w:val="nil"/>
              <w:left w:val="nil"/>
              <w:bottom w:val="single" w:sz="4" w:space="0" w:color="auto"/>
              <w:right w:val="single" w:sz="4" w:space="0" w:color="auto"/>
            </w:tcBorders>
            <w:shd w:val="clear" w:color="000000" w:fill="00B2BE"/>
            <w:vAlign w:val="center"/>
            <w:hideMark/>
          </w:tcPr>
          <w:p w14:paraId="338C60E5"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704" w:type="dxa"/>
            <w:tcBorders>
              <w:top w:val="nil"/>
              <w:left w:val="nil"/>
              <w:bottom w:val="single" w:sz="4" w:space="0" w:color="auto"/>
              <w:right w:val="single" w:sz="4" w:space="0" w:color="auto"/>
            </w:tcBorders>
            <w:shd w:val="clear" w:color="000000" w:fill="00B2BE"/>
            <w:vAlign w:val="center"/>
            <w:hideMark/>
          </w:tcPr>
          <w:p w14:paraId="2B6DF155"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762" w:type="dxa"/>
            <w:tcBorders>
              <w:top w:val="nil"/>
              <w:left w:val="nil"/>
              <w:bottom w:val="single" w:sz="4" w:space="0" w:color="auto"/>
              <w:right w:val="single" w:sz="4" w:space="0" w:color="auto"/>
            </w:tcBorders>
            <w:shd w:val="clear" w:color="000000" w:fill="00B2BE"/>
            <w:vAlign w:val="center"/>
            <w:hideMark/>
          </w:tcPr>
          <w:p w14:paraId="33D00FF0"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xml:space="preserve">£000’s  </w:t>
            </w:r>
          </w:p>
        </w:tc>
      </w:tr>
      <w:tr w:rsidR="00437230" w:rsidRPr="00437230" w14:paraId="195DDC71"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344A3D35"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Guaranteed unit of funding (£)</w:t>
            </w:r>
          </w:p>
        </w:tc>
        <w:tc>
          <w:tcPr>
            <w:tcW w:w="1704" w:type="dxa"/>
            <w:tcBorders>
              <w:top w:val="nil"/>
              <w:left w:val="nil"/>
              <w:bottom w:val="single" w:sz="4" w:space="0" w:color="auto"/>
              <w:right w:val="single" w:sz="4" w:space="0" w:color="auto"/>
            </w:tcBorders>
            <w:shd w:val="clear" w:color="auto" w:fill="auto"/>
            <w:vAlign w:val="center"/>
            <w:hideMark/>
          </w:tcPr>
          <w:p w14:paraId="1F1AF8AA"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5,338.55</w:t>
            </w:r>
          </w:p>
        </w:tc>
        <w:tc>
          <w:tcPr>
            <w:tcW w:w="1704" w:type="dxa"/>
            <w:tcBorders>
              <w:top w:val="nil"/>
              <w:left w:val="nil"/>
              <w:bottom w:val="single" w:sz="4" w:space="0" w:color="auto"/>
              <w:right w:val="single" w:sz="4" w:space="0" w:color="auto"/>
            </w:tcBorders>
            <w:shd w:val="clear" w:color="auto" w:fill="auto"/>
            <w:vAlign w:val="center"/>
            <w:hideMark/>
          </w:tcPr>
          <w:p w14:paraId="68C26680"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6,888.94</w:t>
            </w:r>
          </w:p>
        </w:tc>
        <w:tc>
          <w:tcPr>
            <w:tcW w:w="1762" w:type="dxa"/>
            <w:tcBorders>
              <w:top w:val="nil"/>
              <w:left w:val="nil"/>
              <w:bottom w:val="single" w:sz="4" w:space="0" w:color="auto"/>
              <w:right w:val="single" w:sz="4" w:space="0" w:color="auto"/>
            </w:tcBorders>
            <w:shd w:val="clear" w:color="auto" w:fill="auto"/>
            <w:vAlign w:val="center"/>
            <w:hideMark/>
          </w:tcPr>
          <w:p w14:paraId="04E3270D"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 </w:t>
            </w:r>
          </w:p>
        </w:tc>
      </w:tr>
      <w:tr w:rsidR="00437230" w:rsidRPr="00437230" w14:paraId="4E6D492F"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40DE8FCD"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October 2023 pupil numbers</w:t>
            </w:r>
          </w:p>
        </w:tc>
        <w:tc>
          <w:tcPr>
            <w:tcW w:w="1704" w:type="dxa"/>
            <w:tcBorders>
              <w:top w:val="nil"/>
              <w:left w:val="nil"/>
              <w:bottom w:val="single" w:sz="4" w:space="0" w:color="auto"/>
              <w:right w:val="single" w:sz="4" w:space="0" w:color="auto"/>
            </w:tcBorders>
            <w:shd w:val="clear" w:color="auto" w:fill="auto"/>
            <w:vAlign w:val="center"/>
            <w:hideMark/>
          </w:tcPr>
          <w:p w14:paraId="353F8084"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23,719.50</w:t>
            </w:r>
          </w:p>
        </w:tc>
        <w:tc>
          <w:tcPr>
            <w:tcW w:w="1704" w:type="dxa"/>
            <w:tcBorders>
              <w:top w:val="nil"/>
              <w:left w:val="nil"/>
              <w:bottom w:val="single" w:sz="4" w:space="0" w:color="auto"/>
              <w:right w:val="single" w:sz="4" w:space="0" w:color="auto"/>
            </w:tcBorders>
            <w:shd w:val="clear" w:color="auto" w:fill="auto"/>
            <w:vAlign w:val="center"/>
            <w:hideMark/>
          </w:tcPr>
          <w:p w14:paraId="60322802"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17,636.00</w:t>
            </w:r>
          </w:p>
        </w:tc>
        <w:tc>
          <w:tcPr>
            <w:tcW w:w="1762" w:type="dxa"/>
            <w:tcBorders>
              <w:top w:val="nil"/>
              <w:left w:val="nil"/>
              <w:bottom w:val="single" w:sz="4" w:space="0" w:color="auto"/>
              <w:right w:val="single" w:sz="4" w:space="0" w:color="auto"/>
            </w:tcBorders>
            <w:shd w:val="clear" w:color="auto" w:fill="auto"/>
            <w:vAlign w:val="center"/>
            <w:hideMark/>
          </w:tcPr>
          <w:p w14:paraId="7F35CFAE"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41,355.50</w:t>
            </w:r>
          </w:p>
        </w:tc>
      </w:tr>
      <w:tr w:rsidR="00437230" w:rsidRPr="00437230" w14:paraId="750FA8AC"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19D7D65"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Pupil Led Sub Total (£000)</w:t>
            </w:r>
          </w:p>
        </w:tc>
        <w:tc>
          <w:tcPr>
            <w:tcW w:w="1704" w:type="dxa"/>
            <w:tcBorders>
              <w:top w:val="nil"/>
              <w:left w:val="nil"/>
              <w:bottom w:val="single" w:sz="4" w:space="0" w:color="auto"/>
              <w:right w:val="single" w:sz="4" w:space="0" w:color="auto"/>
            </w:tcBorders>
            <w:shd w:val="clear" w:color="auto" w:fill="auto"/>
            <w:vAlign w:val="center"/>
            <w:hideMark/>
          </w:tcPr>
          <w:p w14:paraId="21E0660F"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126,628</w:t>
            </w:r>
          </w:p>
        </w:tc>
        <w:tc>
          <w:tcPr>
            <w:tcW w:w="1704" w:type="dxa"/>
            <w:tcBorders>
              <w:top w:val="nil"/>
              <w:left w:val="nil"/>
              <w:bottom w:val="single" w:sz="4" w:space="0" w:color="auto"/>
              <w:right w:val="single" w:sz="4" w:space="0" w:color="auto"/>
            </w:tcBorders>
            <w:shd w:val="clear" w:color="auto" w:fill="auto"/>
            <w:vAlign w:val="center"/>
            <w:hideMark/>
          </w:tcPr>
          <w:p w14:paraId="38B8032C"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121,494</w:t>
            </w:r>
          </w:p>
        </w:tc>
        <w:tc>
          <w:tcPr>
            <w:tcW w:w="1762" w:type="dxa"/>
            <w:tcBorders>
              <w:top w:val="nil"/>
              <w:left w:val="nil"/>
              <w:bottom w:val="single" w:sz="4" w:space="0" w:color="auto"/>
              <w:right w:val="single" w:sz="4" w:space="0" w:color="auto"/>
            </w:tcBorders>
            <w:shd w:val="clear" w:color="auto" w:fill="auto"/>
            <w:vAlign w:val="center"/>
            <w:hideMark/>
          </w:tcPr>
          <w:p w14:paraId="065E91E5"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248,122</w:t>
            </w:r>
          </w:p>
        </w:tc>
      </w:tr>
      <w:tr w:rsidR="00437230" w:rsidRPr="00437230" w14:paraId="7586B1D5"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74C6CE4F"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Premises factors funding (£000)</w:t>
            </w:r>
          </w:p>
        </w:tc>
        <w:tc>
          <w:tcPr>
            <w:tcW w:w="1704" w:type="dxa"/>
            <w:tcBorders>
              <w:top w:val="nil"/>
              <w:left w:val="nil"/>
              <w:bottom w:val="single" w:sz="4" w:space="0" w:color="auto"/>
              <w:right w:val="single" w:sz="4" w:space="0" w:color="auto"/>
            </w:tcBorders>
            <w:shd w:val="clear" w:color="auto" w:fill="auto"/>
            <w:vAlign w:val="center"/>
            <w:hideMark/>
          </w:tcPr>
          <w:p w14:paraId="09E5A869"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 </w:t>
            </w:r>
          </w:p>
        </w:tc>
        <w:tc>
          <w:tcPr>
            <w:tcW w:w="1704" w:type="dxa"/>
            <w:tcBorders>
              <w:top w:val="nil"/>
              <w:left w:val="nil"/>
              <w:bottom w:val="single" w:sz="4" w:space="0" w:color="auto"/>
              <w:right w:val="single" w:sz="4" w:space="0" w:color="auto"/>
            </w:tcBorders>
            <w:shd w:val="clear" w:color="auto" w:fill="auto"/>
            <w:vAlign w:val="center"/>
            <w:hideMark/>
          </w:tcPr>
          <w:p w14:paraId="4A7A736D"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 </w:t>
            </w:r>
          </w:p>
        </w:tc>
        <w:tc>
          <w:tcPr>
            <w:tcW w:w="1762" w:type="dxa"/>
            <w:tcBorders>
              <w:top w:val="nil"/>
              <w:left w:val="nil"/>
              <w:bottom w:val="single" w:sz="4" w:space="0" w:color="auto"/>
              <w:right w:val="single" w:sz="4" w:space="0" w:color="auto"/>
            </w:tcBorders>
            <w:shd w:val="clear" w:color="auto" w:fill="auto"/>
            <w:vAlign w:val="center"/>
            <w:hideMark/>
          </w:tcPr>
          <w:p w14:paraId="56AAE7AD"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5,844</w:t>
            </w:r>
          </w:p>
        </w:tc>
      </w:tr>
      <w:tr w:rsidR="00437230" w:rsidRPr="00437230" w14:paraId="1BFDFA80"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4B613E5A"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Schools Block Sub Total</w:t>
            </w:r>
          </w:p>
        </w:tc>
        <w:tc>
          <w:tcPr>
            <w:tcW w:w="1704" w:type="dxa"/>
            <w:tcBorders>
              <w:top w:val="nil"/>
              <w:left w:val="nil"/>
              <w:bottom w:val="single" w:sz="4" w:space="0" w:color="auto"/>
              <w:right w:val="single" w:sz="4" w:space="0" w:color="auto"/>
            </w:tcBorders>
            <w:shd w:val="clear" w:color="auto" w:fill="auto"/>
            <w:vAlign w:val="center"/>
            <w:hideMark/>
          </w:tcPr>
          <w:p w14:paraId="6CA1D3D7"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704" w:type="dxa"/>
            <w:tcBorders>
              <w:top w:val="nil"/>
              <w:left w:val="nil"/>
              <w:bottom w:val="single" w:sz="4" w:space="0" w:color="auto"/>
              <w:right w:val="single" w:sz="4" w:space="0" w:color="auto"/>
            </w:tcBorders>
            <w:shd w:val="clear" w:color="auto" w:fill="auto"/>
            <w:vAlign w:val="center"/>
            <w:hideMark/>
          </w:tcPr>
          <w:p w14:paraId="1748D472"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762" w:type="dxa"/>
            <w:tcBorders>
              <w:top w:val="nil"/>
              <w:left w:val="nil"/>
              <w:bottom w:val="single" w:sz="4" w:space="0" w:color="auto"/>
              <w:right w:val="single" w:sz="4" w:space="0" w:color="auto"/>
            </w:tcBorders>
            <w:shd w:val="clear" w:color="auto" w:fill="auto"/>
            <w:vAlign w:val="center"/>
            <w:hideMark/>
          </w:tcPr>
          <w:p w14:paraId="600ADE46"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253,966</w:t>
            </w:r>
          </w:p>
        </w:tc>
      </w:tr>
      <w:tr w:rsidR="00437230" w:rsidRPr="00437230" w14:paraId="009C6E59"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797FB685"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Additional growth in pupil numbers</w:t>
            </w:r>
          </w:p>
        </w:tc>
        <w:tc>
          <w:tcPr>
            <w:tcW w:w="1704" w:type="dxa"/>
            <w:tcBorders>
              <w:top w:val="nil"/>
              <w:left w:val="nil"/>
              <w:bottom w:val="single" w:sz="4" w:space="0" w:color="auto"/>
              <w:right w:val="single" w:sz="4" w:space="0" w:color="auto"/>
            </w:tcBorders>
            <w:shd w:val="clear" w:color="auto" w:fill="auto"/>
            <w:vAlign w:val="center"/>
            <w:hideMark/>
          </w:tcPr>
          <w:p w14:paraId="338A0B19"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150.5</w:t>
            </w:r>
          </w:p>
        </w:tc>
        <w:tc>
          <w:tcPr>
            <w:tcW w:w="1704" w:type="dxa"/>
            <w:tcBorders>
              <w:top w:val="nil"/>
              <w:left w:val="nil"/>
              <w:bottom w:val="single" w:sz="4" w:space="0" w:color="auto"/>
              <w:right w:val="single" w:sz="4" w:space="0" w:color="auto"/>
            </w:tcBorders>
            <w:shd w:val="clear" w:color="auto" w:fill="auto"/>
            <w:vAlign w:val="center"/>
            <w:hideMark/>
          </w:tcPr>
          <w:p w14:paraId="51D87E72"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476.5</w:t>
            </w:r>
          </w:p>
        </w:tc>
        <w:tc>
          <w:tcPr>
            <w:tcW w:w="1762" w:type="dxa"/>
            <w:tcBorders>
              <w:top w:val="nil"/>
              <w:left w:val="nil"/>
              <w:bottom w:val="single" w:sz="4" w:space="0" w:color="auto"/>
              <w:right w:val="single" w:sz="4" w:space="0" w:color="auto"/>
            </w:tcBorders>
            <w:shd w:val="clear" w:color="auto" w:fill="auto"/>
            <w:vAlign w:val="center"/>
            <w:hideMark/>
          </w:tcPr>
          <w:p w14:paraId="7977B660"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 </w:t>
            </w:r>
          </w:p>
        </w:tc>
      </w:tr>
      <w:tr w:rsidR="00437230" w:rsidRPr="00437230" w14:paraId="1E9F936F" w14:textId="77777777" w:rsidTr="006435DB">
        <w:trPr>
          <w:trHeight w:val="57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C420E59" w14:textId="413909D8"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Unit Value including Area cost adjustment of £1.005</w:t>
            </w:r>
            <w:r w:rsidR="0065796C" w:rsidRPr="00437230">
              <w:rPr>
                <w:rFonts w:ascii="Arial" w:eastAsia="Times New Roman" w:hAnsi="Arial" w:cs="Arial"/>
                <w:sz w:val="22"/>
                <w:szCs w:val="22"/>
                <w:bdr w:val="none" w:sz="0" w:space="0" w:color="auto"/>
                <w:lang w:eastAsia="en-GB"/>
              </w:rPr>
              <w:t>666</w:t>
            </w:r>
            <w:r w:rsidRPr="00437230">
              <w:rPr>
                <w:rFonts w:ascii="Arial" w:eastAsia="Times New Roman" w:hAnsi="Arial" w:cs="Arial"/>
                <w:sz w:val="22"/>
                <w:szCs w:val="22"/>
                <w:bdr w:val="none" w:sz="0" w:space="0" w:color="auto"/>
                <w:lang w:eastAsia="en-GB"/>
              </w:rPr>
              <w:t xml:space="preserve"> (£)</w:t>
            </w:r>
          </w:p>
        </w:tc>
        <w:tc>
          <w:tcPr>
            <w:tcW w:w="1704" w:type="dxa"/>
            <w:tcBorders>
              <w:top w:val="nil"/>
              <w:left w:val="nil"/>
              <w:bottom w:val="single" w:sz="4" w:space="0" w:color="auto"/>
              <w:right w:val="single" w:sz="4" w:space="0" w:color="auto"/>
            </w:tcBorders>
            <w:shd w:val="clear" w:color="auto" w:fill="auto"/>
            <w:vAlign w:val="center"/>
            <w:hideMark/>
          </w:tcPr>
          <w:p w14:paraId="5D2D20C8" w14:textId="0DA13714"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1,55</w:t>
            </w:r>
            <w:r w:rsidR="0065796C" w:rsidRPr="00437230">
              <w:rPr>
                <w:rFonts w:ascii="Arial" w:eastAsia="Times New Roman" w:hAnsi="Arial" w:cs="Arial"/>
                <w:sz w:val="22"/>
                <w:szCs w:val="22"/>
                <w:bdr w:val="none" w:sz="0" w:space="0" w:color="auto"/>
                <w:lang w:eastAsia="en-GB"/>
              </w:rPr>
              <w:t>9</w:t>
            </w:r>
          </w:p>
        </w:tc>
        <w:tc>
          <w:tcPr>
            <w:tcW w:w="1704" w:type="dxa"/>
            <w:tcBorders>
              <w:top w:val="nil"/>
              <w:left w:val="nil"/>
              <w:bottom w:val="single" w:sz="4" w:space="0" w:color="auto"/>
              <w:right w:val="single" w:sz="4" w:space="0" w:color="auto"/>
            </w:tcBorders>
            <w:shd w:val="clear" w:color="auto" w:fill="auto"/>
            <w:vAlign w:val="center"/>
            <w:hideMark/>
          </w:tcPr>
          <w:p w14:paraId="274F83B1" w14:textId="19932570"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2,3</w:t>
            </w:r>
            <w:r w:rsidR="0065796C" w:rsidRPr="00437230">
              <w:rPr>
                <w:rFonts w:ascii="Arial" w:eastAsia="Times New Roman" w:hAnsi="Arial" w:cs="Arial"/>
                <w:sz w:val="22"/>
                <w:szCs w:val="22"/>
                <w:bdr w:val="none" w:sz="0" w:space="0" w:color="auto"/>
                <w:lang w:eastAsia="en-GB"/>
              </w:rPr>
              <w:t>33</w:t>
            </w:r>
          </w:p>
        </w:tc>
        <w:tc>
          <w:tcPr>
            <w:tcW w:w="1762" w:type="dxa"/>
            <w:tcBorders>
              <w:top w:val="nil"/>
              <w:left w:val="nil"/>
              <w:bottom w:val="single" w:sz="4" w:space="0" w:color="auto"/>
              <w:right w:val="single" w:sz="4" w:space="0" w:color="auto"/>
            </w:tcBorders>
            <w:shd w:val="clear" w:color="auto" w:fill="auto"/>
            <w:vAlign w:val="center"/>
            <w:hideMark/>
          </w:tcPr>
          <w:p w14:paraId="307BF62B"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 </w:t>
            </w:r>
          </w:p>
        </w:tc>
      </w:tr>
      <w:tr w:rsidR="00437230" w:rsidRPr="00437230" w14:paraId="64A812A4"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6AE7CB8F"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Growth Allocation (£000)</w:t>
            </w:r>
          </w:p>
        </w:tc>
        <w:tc>
          <w:tcPr>
            <w:tcW w:w="1704" w:type="dxa"/>
            <w:tcBorders>
              <w:top w:val="nil"/>
              <w:left w:val="nil"/>
              <w:bottom w:val="single" w:sz="4" w:space="0" w:color="auto"/>
              <w:right w:val="single" w:sz="4" w:space="0" w:color="auto"/>
            </w:tcBorders>
            <w:shd w:val="clear" w:color="auto" w:fill="auto"/>
            <w:vAlign w:val="center"/>
            <w:hideMark/>
          </w:tcPr>
          <w:p w14:paraId="59791CAB"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235</w:t>
            </w:r>
          </w:p>
        </w:tc>
        <w:tc>
          <w:tcPr>
            <w:tcW w:w="1704" w:type="dxa"/>
            <w:tcBorders>
              <w:top w:val="nil"/>
              <w:left w:val="nil"/>
              <w:bottom w:val="single" w:sz="4" w:space="0" w:color="auto"/>
              <w:right w:val="single" w:sz="4" w:space="0" w:color="auto"/>
            </w:tcBorders>
            <w:shd w:val="clear" w:color="auto" w:fill="auto"/>
            <w:vAlign w:val="center"/>
            <w:hideMark/>
          </w:tcPr>
          <w:p w14:paraId="164D9F5F"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1,112</w:t>
            </w:r>
          </w:p>
        </w:tc>
        <w:tc>
          <w:tcPr>
            <w:tcW w:w="1762" w:type="dxa"/>
            <w:tcBorders>
              <w:top w:val="nil"/>
              <w:left w:val="nil"/>
              <w:bottom w:val="single" w:sz="4" w:space="0" w:color="auto"/>
              <w:right w:val="single" w:sz="4" w:space="0" w:color="auto"/>
            </w:tcBorders>
            <w:shd w:val="clear" w:color="auto" w:fill="auto"/>
            <w:vAlign w:val="center"/>
            <w:hideMark/>
          </w:tcPr>
          <w:p w14:paraId="3AE7AB6C"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1,346</w:t>
            </w:r>
          </w:p>
        </w:tc>
      </w:tr>
      <w:tr w:rsidR="004F29C4" w:rsidRPr="00437230" w14:paraId="3822435A" w14:textId="77777777" w:rsidTr="006435DB">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1EE01790" w14:textId="77777777" w:rsidR="004F29C4" w:rsidRPr="00437230" w:rsidRDefault="004F29C4" w:rsidP="006435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TOTAL FUNDING (£000)</w:t>
            </w:r>
          </w:p>
        </w:tc>
        <w:tc>
          <w:tcPr>
            <w:tcW w:w="1704" w:type="dxa"/>
            <w:tcBorders>
              <w:top w:val="nil"/>
              <w:left w:val="nil"/>
              <w:bottom w:val="single" w:sz="4" w:space="0" w:color="auto"/>
              <w:right w:val="single" w:sz="4" w:space="0" w:color="auto"/>
            </w:tcBorders>
            <w:shd w:val="clear" w:color="auto" w:fill="auto"/>
            <w:vAlign w:val="center"/>
            <w:hideMark/>
          </w:tcPr>
          <w:p w14:paraId="15F4BE11"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 </w:t>
            </w:r>
          </w:p>
        </w:tc>
        <w:tc>
          <w:tcPr>
            <w:tcW w:w="1704" w:type="dxa"/>
            <w:tcBorders>
              <w:top w:val="nil"/>
              <w:left w:val="nil"/>
              <w:bottom w:val="single" w:sz="4" w:space="0" w:color="auto"/>
              <w:right w:val="single" w:sz="4" w:space="0" w:color="auto"/>
            </w:tcBorders>
            <w:shd w:val="clear" w:color="auto" w:fill="auto"/>
            <w:vAlign w:val="center"/>
            <w:hideMark/>
          </w:tcPr>
          <w:p w14:paraId="692C41FA"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 </w:t>
            </w:r>
          </w:p>
        </w:tc>
        <w:tc>
          <w:tcPr>
            <w:tcW w:w="1762" w:type="dxa"/>
            <w:tcBorders>
              <w:top w:val="nil"/>
              <w:left w:val="nil"/>
              <w:bottom w:val="single" w:sz="4" w:space="0" w:color="auto"/>
              <w:right w:val="single" w:sz="4" w:space="0" w:color="auto"/>
            </w:tcBorders>
            <w:shd w:val="clear" w:color="auto" w:fill="auto"/>
            <w:vAlign w:val="center"/>
            <w:hideMark/>
          </w:tcPr>
          <w:p w14:paraId="61EC0FAD" w14:textId="77777777" w:rsidR="004F29C4" w:rsidRPr="00437230" w:rsidRDefault="004F29C4" w:rsidP="004F29C4">
            <w:pPr>
              <w:pBdr>
                <w:top w:val="none" w:sz="0" w:space="0" w:color="auto"/>
                <w:left w:val="none" w:sz="0" w:space="0" w:color="auto"/>
                <w:bottom w:val="none" w:sz="0" w:space="0" w:color="auto"/>
                <w:right w:val="none" w:sz="0" w:space="0" w:color="auto"/>
                <w:between w:val="none" w:sz="0" w:space="0" w:color="auto"/>
                <w:bar w:val="none" w:sz="0" w:color="auto"/>
              </w:pBdr>
              <w:ind w:firstLineChars="200" w:firstLine="44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255,312</w:t>
            </w:r>
          </w:p>
        </w:tc>
      </w:tr>
    </w:tbl>
    <w:p w14:paraId="2A715FD5" w14:textId="5A7645BE" w:rsidR="00316459" w:rsidRPr="00437230" w:rsidRDefault="00316459" w:rsidP="00E97639">
      <w:pPr>
        <w:pStyle w:val="BodyText"/>
        <w:ind w:left="567"/>
        <w:jc w:val="both"/>
        <w:rPr>
          <w:rFonts w:cs="Arial"/>
          <w:b/>
        </w:rPr>
      </w:pPr>
    </w:p>
    <w:p w14:paraId="7FECB924" w14:textId="73AFB961" w:rsidR="008414C2" w:rsidRPr="00437230" w:rsidRDefault="00FF7F82" w:rsidP="00FF7F82">
      <w:pPr>
        <w:pBdr>
          <w:top w:val="none" w:sz="0" w:space="0" w:color="auto"/>
          <w:left w:val="none" w:sz="0" w:space="0" w:color="auto"/>
          <w:bottom w:val="none" w:sz="0" w:space="0" w:color="auto"/>
          <w:right w:val="none" w:sz="0" w:space="0" w:color="auto"/>
          <w:between w:val="none" w:sz="0" w:space="0" w:color="auto"/>
          <w:bar w:val="none" w:sz="0" w:color="auto"/>
        </w:pBdr>
        <w:spacing w:after="200"/>
        <w:ind w:left="426" w:hanging="426"/>
        <w:jc w:val="both"/>
        <w:rPr>
          <w:rFonts w:ascii="Arial" w:hAnsi="Arial" w:cs="Arial"/>
          <w:sz w:val="22"/>
          <w:szCs w:val="22"/>
        </w:rPr>
      </w:pPr>
      <w:r w:rsidRPr="00437230">
        <w:rPr>
          <w:rFonts w:ascii="Arial" w:hAnsi="Arial" w:cs="Arial"/>
          <w:sz w:val="22"/>
          <w:szCs w:val="22"/>
        </w:rPr>
        <w:t>2.6</w:t>
      </w:r>
      <w:r w:rsidRPr="00437230">
        <w:rPr>
          <w:rFonts w:ascii="Arial" w:hAnsi="Arial" w:cs="Arial"/>
          <w:sz w:val="22"/>
          <w:szCs w:val="22"/>
        </w:rPr>
        <w:tab/>
      </w:r>
      <w:r w:rsidR="008414C2" w:rsidRPr="00437230">
        <w:rPr>
          <w:rFonts w:ascii="Arial" w:hAnsi="Arial" w:cs="Arial"/>
          <w:sz w:val="22"/>
          <w:szCs w:val="22"/>
        </w:rPr>
        <w:t xml:space="preserve">The financial year 2024/25 is the seventh year of the National Funding Formula (NFF) for schools.  However, the national funding formula is currently only used to calculate the Dedicated Schools Grant Schools Block to be allocated to each Local Authority.  Individual school budget shares and Academy General Annual Grant (GAG) allocations are calculated using the Local Authority funding formula.  The Local Authority proposes any amendments to the funding and is responsible for making the final decisions on the formula.  </w:t>
      </w:r>
    </w:p>
    <w:p w14:paraId="37878C92" w14:textId="77777777" w:rsidR="008414C2" w:rsidRPr="00437230" w:rsidRDefault="008414C2" w:rsidP="008414C2">
      <w:pPr>
        <w:pStyle w:val="ListParagraph"/>
        <w:ind w:left="426" w:hanging="426"/>
        <w:jc w:val="both"/>
        <w:rPr>
          <w:rFonts w:ascii="Arial" w:hAnsi="Arial" w:cs="Arial"/>
          <w:sz w:val="22"/>
          <w:szCs w:val="22"/>
        </w:rPr>
      </w:pPr>
    </w:p>
    <w:p w14:paraId="50FE3D16" w14:textId="377B2DEE" w:rsidR="008414C2" w:rsidRPr="00437230" w:rsidRDefault="00FF7F82" w:rsidP="00FF7F82">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200"/>
        <w:ind w:left="426" w:hanging="426"/>
        <w:jc w:val="both"/>
        <w:rPr>
          <w:rFonts w:ascii="Arial" w:hAnsi="Arial" w:cs="Arial"/>
          <w:sz w:val="22"/>
          <w:szCs w:val="22"/>
        </w:rPr>
      </w:pPr>
      <w:r w:rsidRPr="00437230">
        <w:rPr>
          <w:rFonts w:ascii="Arial" w:hAnsi="Arial" w:cs="Arial"/>
          <w:sz w:val="22"/>
          <w:szCs w:val="22"/>
        </w:rPr>
        <w:t>2.7</w:t>
      </w:r>
      <w:r w:rsidRPr="00437230">
        <w:rPr>
          <w:rFonts w:ascii="Arial" w:hAnsi="Arial" w:cs="Arial"/>
          <w:sz w:val="22"/>
          <w:szCs w:val="22"/>
        </w:rPr>
        <w:tab/>
      </w:r>
      <w:r w:rsidR="008414C2" w:rsidRPr="00437230">
        <w:rPr>
          <w:rFonts w:ascii="Arial" w:hAnsi="Arial" w:cs="Arial"/>
          <w:sz w:val="22"/>
          <w:szCs w:val="22"/>
        </w:rPr>
        <w:t xml:space="preserve">The overall Schools’ Block funding provided to Local Authorities is ring-fenced. It is proposed that the local funding formula model for 2024/25 will not change from the model applied in 2023/24.  The only exception </w:t>
      </w:r>
      <w:r w:rsidR="00CD0FE6" w:rsidRPr="00437230">
        <w:rPr>
          <w:rFonts w:ascii="Arial" w:hAnsi="Arial" w:cs="Arial"/>
          <w:sz w:val="22"/>
          <w:szCs w:val="22"/>
        </w:rPr>
        <w:t>change being an increase in the Area Cost Adjustment (ACA) to 1.00</w:t>
      </w:r>
      <w:r w:rsidR="006C1703" w:rsidRPr="00437230">
        <w:rPr>
          <w:rFonts w:ascii="Arial" w:hAnsi="Arial" w:cs="Arial"/>
          <w:sz w:val="22"/>
          <w:szCs w:val="22"/>
        </w:rPr>
        <w:t>25</w:t>
      </w:r>
      <w:r w:rsidR="00ED1344" w:rsidRPr="00437230">
        <w:rPr>
          <w:rFonts w:ascii="Arial" w:hAnsi="Arial" w:cs="Arial"/>
          <w:sz w:val="22"/>
          <w:szCs w:val="22"/>
        </w:rPr>
        <w:t>0</w:t>
      </w:r>
      <w:r w:rsidR="00CD0FE6" w:rsidRPr="00437230">
        <w:rPr>
          <w:rFonts w:ascii="Arial" w:hAnsi="Arial" w:cs="Arial"/>
          <w:sz w:val="22"/>
          <w:szCs w:val="22"/>
        </w:rPr>
        <w:t xml:space="preserve"> in 2024/25 from 1.001 in 2023/24 (the full Area Cost Adjustment for Oldham is currently 1.00567).</w:t>
      </w:r>
      <w:r w:rsidR="008414C2" w:rsidRPr="00437230">
        <w:rPr>
          <w:rFonts w:ascii="Arial" w:hAnsi="Arial" w:cs="Arial"/>
          <w:sz w:val="22"/>
          <w:szCs w:val="22"/>
        </w:rPr>
        <w:t xml:space="preserve">  The funding model is based around funding being fair to all schools and targets funding to schools.</w:t>
      </w:r>
      <w:r w:rsidR="00ED1344" w:rsidRPr="00437230">
        <w:rPr>
          <w:rFonts w:ascii="Arial" w:hAnsi="Arial" w:cs="Arial"/>
          <w:sz w:val="22"/>
          <w:szCs w:val="22"/>
        </w:rPr>
        <w:t xml:space="preserve">  The Authority is required to consult with schools in relation to the NFF and a consultation document was issued on December and is attached at </w:t>
      </w:r>
      <w:r w:rsidR="005433AE" w:rsidRPr="00437230">
        <w:rPr>
          <w:rFonts w:ascii="Arial" w:hAnsi="Arial" w:cs="Arial"/>
          <w:sz w:val="22"/>
          <w:szCs w:val="22"/>
        </w:rPr>
        <w:t>A</w:t>
      </w:r>
      <w:r w:rsidR="00ED1344" w:rsidRPr="00437230">
        <w:rPr>
          <w:rFonts w:ascii="Arial" w:hAnsi="Arial" w:cs="Arial"/>
          <w:sz w:val="22"/>
          <w:szCs w:val="22"/>
        </w:rPr>
        <w:t xml:space="preserve">ppendix </w:t>
      </w:r>
      <w:r w:rsidR="00260DE5" w:rsidRPr="00437230">
        <w:rPr>
          <w:rFonts w:ascii="Arial" w:hAnsi="Arial" w:cs="Arial"/>
          <w:sz w:val="22"/>
          <w:szCs w:val="22"/>
        </w:rPr>
        <w:t>A</w:t>
      </w:r>
      <w:r w:rsidR="00ED1344" w:rsidRPr="00437230">
        <w:rPr>
          <w:rFonts w:ascii="Arial" w:hAnsi="Arial" w:cs="Arial"/>
          <w:sz w:val="22"/>
          <w:szCs w:val="22"/>
        </w:rPr>
        <w:t>, at which point the Area Cost Adjustment was proposed as being slightly higher at 1.00300</w:t>
      </w:r>
    </w:p>
    <w:p w14:paraId="447A5041" w14:textId="77777777" w:rsidR="008414C2" w:rsidRPr="00437230" w:rsidRDefault="008414C2" w:rsidP="008414C2">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ind w:left="426" w:hanging="426"/>
        <w:jc w:val="both"/>
        <w:rPr>
          <w:rFonts w:ascii="Arial" w:hAnsi="Arial" w:cs="Arial"/>
          <w:sz w:val="22"/>
          <w:szCs w:val="22"/>
        </w:rPr>
      </w:pPr>
    </w:p>
    <w:p w14:paraId="2521CF21" w14:textId="77777777" w:rsidR="008414C2" w:rsidRPr="00437230" w:rsidRDefault="008414C2" w:rsidP="006C1703">
      <w:pPr>
        <w:autoSpaceDE w:val="0"/>
        <w:autoSpaceDN w:val="0"/>
        <w:adjustRightInd w:val="0"/>
        <w:ind w:left="567"/>
        <w:jc w:val="both"/>
        <w:rPr>
          <w:rFonts w:ascii="Arial" w:hAnsi="Arial" w:cs="Arial"/>
          <w:b/>
          <w:sz w:val="22"/>
          <w:szCs w:val="22"/>
        </w:rPr>
      </w:pPr>
      <w:r w:rsidRPr="00437230">
        <w:rPr>
          <w:rFonts w:ascii="Arial" w:hAnsi="Arial" w:cs="Arial"/>
          <w:b/>
          <w:bCs/>
          <w:sz w:val="22"/>
          <w:szCs w:val="22"/>
        </w:rPr>
        <w:t>High Needs Block</w:t>
      </w:r>
      <w:r w:rsidRPr="00437230">
        <w:rPr>
          <w:rFonts w:ascii="Arial" w:hAnsi="Arial" w:cs="Arial"/>
          <w:b/>
          <w:sz w:val="22"/>
          <w:szCs w:val="22"/>
        </w:rPr>
        <w:t xml:space="preserve">  </w:t>
      </w:r>
    </w:p>
    <w:p w14:paraId="1D13F683" w14:textId="77777777" w:rsidR="008414C2" w:rsidRPr="00437230" w:rsidRDefault="008414C2" w:rsidP="008414C2">
      <w:pPr>
        <w:autoSpaceDE w:val="0"/>
        <w:autoSpaceDN w:val="0"/>
        <w:adjustRightInd w:val="0"/>
        <w:rPr>
          <w:rFonts w:ascii="Arial" w:eastAsiaTheme="minorHAnsi" w:hAnsi="Arial" w:cs="Arial"/>
          <w:sz w:val="22"/>
          <w:szCs w:val="22"/>
        </w:rPr>
      </w:pPr>
    </w:p>
    <w:p w14:paraId="614E3B76" w14:textId="686F556D" w:rsidR="008414C2" w:rsidRPr="00437230" w:rsidRDefault="006C1703" w:rsidP="006C1703">
      <w:pPr>
        <w:autoSpaceDE w:val="0"/>
        <w:autoSpaceDN w:val="0"/>
        <w:adjustRightInd w:val="0"/>
        <w:ind w:left="567" w:hanging="567"/>
        <w:jc w:val="both"/>
        <w:rPr>
          <w:rFonts w:ascii="Arial" w:hAnsi="Arial" w:cs="Arial"/>
          <w:sz w:val="22"/>
          <w:szCs w:val="22"/>
        </w:rPr>
      </w:pPr>
      <w:r w:rsidRPr="00437230">
        <w:rPr>
          <w:rFonts w:ascii="Arial" w:hAnsi="Arial" w:cs="Arial"/>
          <w:sz w:val="22"/>
          <w:szCs w:val="22"/>
        </w:rPr>
        <w:t>2.</w:t>
      </w:r>
      <w:r w:rsidR="00FF7F82" w:rsidRPr="00437230">
        <w:rPr>
          <w:rFonts w:ascii="Arial" w:hAnsi="Arial" w:cs="Arial"/>
          <w:sz w:val="22"/>
          <w:szCs w:val="22"/>
        </w:rPr>
        <w:t>8</w:t>
      </w:r>
      <w:r w:rsidR="00FF7F82" w:rsidRPr="00437230">
        <w:rPr>
          <w:rFonts w:ascii="Arial" w:hAnsi="Arial" w:cs="Arial"/>
          <w:sz w:val="22"/>
          <w:szCs w:val="22"/>
        </w:rPr>
        <w:tab/>
      </w:r>
      <w:r w:rsidR="008414C2" w:rsidRPr="00437230">
        <w:rPr>
          <w:rFonts w:ascii="Arial" w:hAnsi="Arial" w:cs="Arial"/>
          <w:sz w:val="22"/>
          <w:szCs w:val="22"/>
        </w:rPr>
        <w:t>The High Needs Block mainly funds pupils in specialist and alternative settings, such as special schools (both maintained and independent), resource units within mainstream schools, pupil referral units, and pupils with high needs in mainstream and early years settings and post 16 colleges. It also contributes to central support services such as Educational Psychology and Advisory Teachers for pupils with Special Educational Needs and / or Disabilities.</w:t>
      </w:r>
    </w:p>
    <w:p w14:paraId="114C0F3D" w14:textId="77777777" w:rsidR="008414C2" w:rsidRPr="00437230" w:rsidRDefault="008414C2" w:rsidP="008414C2">
      <w:pPr>
        <w:pStyle w:val="ListParagraph"/>
        <w:autoSpaceDE w:val="0"/>
        <w:autoSpaceDN w:val="0"/>
        <w:adjustRightInd w:val="0"/>
        <w:ind w:left="284" w:hanging="284"/>
        <w:jc w:val="both"/>
        <w:rPr>
          <w:rFonts w:ascii="Arial" w:hAnsi="Arial" w:cs="Arial"/>
          <w:sz w:val="22"/>
          <w:szCs w:val="22"/>
          <w:highlight w:val="yellow"/>
        </w:rPr>
      </w:pPr>
    </w:p>
    <w:p w14:paraId="2DF143D2" w14:textId="4E92D022" w:rsidR="008414C2" w:rsidRPr="00437230" w:rsidRDefault="00FF7F82" w:rsidP="00FF7F82">
      <w:pPr>
        <w:autoSpaceDE w:val="0"/>
        <w:autoSpaceDN w:val="0"/>
        <w:adjustRightInd w:val="0"/>
        <w:ind w:left="567" w:hanging="567"/>
        <w:jc w:val="both"/>
        <w:rPr>
          <w:rFonts w:ascii="Arial" w:hAnsi="Arial" w:cs="Arial"/>
          <w:sz w:val="22"/>
          <w:szCs w:val="22"/>
        </w:rPr>
      </w:pPr>
      <w:r w:rsidRPr="00437230">
        <w:rPr>
          <w:rFonts w:ascii="Arial" w:hAnsi="Arial" w:cs="Arial"/>
          <w:sz w:val="22"/>
          <w:szCs w:val="22"/>
        </w:rPr>
        <w:t>2.9</w:t>
      </w:r>
      <w:r w:rsidRPr="00437230">
        <w:rPr>
          <w:rFonts w:ascii="Arial" w:hAnsi="Arial" w:cs="Arial"/>
          <w:sz w:val="22"/>
          <w:szCs w:val="22"/>
        </w:rPr>
        <w:tab/>
      </w:r>
      <w:r w:rsidR="008414C2" w:rsidRPr="00437230">
        <w:rPr>
          <w:rFonts w:ascii="Arial" w:hAnsi="Arial" w:cs="Arial"/>
          <w:sz w:val="22"/>
          <w:szCs w:val="22"/>
        </w:rPr>
        <w:t xml:space="preserve">Table </w:t>
      </w:r>
      <w:r w:rsidR="000950BA" w:rsidRPr="00437230">
        <w:rPr>
          <w:rFonts w:ascii="Arial" w:hAnsi="Arial" w:cs="Arial"/>
          <w:sz w:val="22"/>
          <w:szCs w:val="22"/>
        </w:rPr>
        <w:t>3</w:t>
      </w:r>
      <w:r w:rsidR="008414C2" w:rsidRPr="00437230">
        <w:rPr>
          <w:rFonts w:ascii="Arial" w:hAnsi="Arial" w:cs="Arial"/>
          <w:sz w:val="22"/>
          <w:szCs w:val="22"/>
        </w:rPr>
        <w:t xml:space="preserve"> analyses the funding allocation for the High Needs Block for 2024/25 and compares it to 2023/24. The allocation is provisional as there are still adjustments to be confirmed</w:t>
      </w:r>
      <w:r w:rsidR="000950BA" w:rsidRPr="00437230">
        <w:rPr>
          <w:rFonts w:ascii="Arial" w:hAnsi="Arial" w:cs="Arial"/>
          <w:sz w:val="22"/>
          <w:szCs w:val="22"/>
        </w:rPr>
        <w:t xml:space="preserve"> </w:t>
      </w:r>
      <w:r w:rsidR="007930C5" w:rsidRPr="00437230">
        <w:rPr>
          <w:rFonts w:ascii="Arial" w:hAnsi="Arial" w:cs="Arial"/>
          <w:sz w:val="22"/>
          <w:szCs w:val="22"/>
        </w:rPr>
        <w:t>including an adjustment for Springboard and Halcyon Way Free School</w:t>
      </w:r>
      <w:r w:rsidR="000950BA" w:rsidRPr="00437230">
        <w:rPr>
          <w:rFonts w:ascii="Arial" w:hAnsi="Arial" w:cs="Arial"/>
          <w:sz w:val="22"/>
          <w:szCs w:val="22"/>
        </w:rPr>
        <w:t xml:space="preserve"> </w:t>
      </w:r>
      <w:proofErr w:type="gramStart"/>
      <w:r w:rsidR="000950BA" w:rsidRPr="00437230">
        <w:rPr>
          <w:rFonts w:ascii="Arial" w:hAnsi="Arial" w:cs="Arial"/>
          <w:sz w:val="22"/>
          <w:szCs w:val="22"/>
        </w:rPr>
        <w:t xml:space="preserve">funding </w:t>
      </w:r>
      <w:r w:rsidR="007930C5" w:rsidRPr="00437230">
        <w:rPr>
          <w:rFonts w:ascii="Arial" w:hAnsi="Arial" w:cs="Arial"/>
          <w:sz w:val="22"/>
          <w:szCs w:val="22"/>
        </w:rPr>
        <w:t xml:space="preserve"> which</w:t>
      </w:r>
      <w:proofErr w:type="gramEnd"/>
      <w:r w:rsidR="007930C5" w:rsidRPr="00437230">
        <w:rPr>
          <w:rFonts w:ascii="Arial" w:hAnsi="Arial" w:cs="Arial"/>
          <w:sz w:val="22"/>
          <w:szCs w:val="22"/>
        </w:rPr>
        <w:t xml:space="preserve"> are included within the Local Authority allocation and </w:t>
      </w:r>
      <w:r w:rsidR="000950BA" w:rsidRPr="00437230">
        <w:rPr>
          <w:rFonts w:ascii="Arial" w:hAnsi="Arial" w:cs="Arial"/>
          <w:sz w:val="22"/>
          <w:szCs w:val="22"/>
        </w:rPr>
        <w:t xml:space="preserve">funding for </w:t>
      </w:r>
      <w:r w:rsidR="007930C5" w:rsidRPr="00437230">
        <w:rPr>
          <w:rFonts w:ascii="Arial" w:hAnsi="Arial" w:cs="Arial"/>
          <w:sz w:val="22"/>
          <w:szCs w:val="22"/>
        </w:rPr>
        <w:t>imports/exports (Oldham children educated in schools outside the borough and children from outside the borough educated in Oldham schools). For planning purposes, the allocation for both special free schools and imports/exports has been estimated at the same allocation as for 2023/24.</w:t>
      </w:r>
    </w:p>
    <w:p w14:paraId="1BC38CA8" w14:textId="77777777" w:rsidR="008414C2" w:rsidRPr="00437230" w:rsidRDefault="008414C2" w:rsidP="008414C2">
      <w:pPr>
        <w:autoSpaceDE w:val="0"/>
        <w:autoSpaceDN w:val="0"/>
        <w:adjustRightInd w:val="0"/>
        <w:ind w:firstLine="709"/>
        <w:rPr>
          <w:rFonts w:ascii="Arial" w:eastAsiaTheme="minorHAnsi" w:hAnsi="Arial" w:cs="Arial"/>
          <w:b/>
          <w:sz w:val="22"/>
          <w:szCs w:val="22"/>
        </w:rPr>
      </w:pPr>
    </w:p>
    <w:p w14:paraId="2747CF13" w14:textId="77777777" w:rsidR="008A162C" w:rsidRPr="00437230" w:rsidRDefault="008A162C" w:rsidP="006C1703">
      <w:pPr>
        <w:autoSpaceDE w:val="0"/>
        <w:autoSpaceDN w:val="0"/>
        <w:adjustRightInd w:val="0"/>
        <w:ind w:firstLine="567"/>
        <w:rPr>
          <w:rFonts w:ascii="Arial" w:eastAsiaTheme="minorHAnsi" w:hAnsi="Arial" w:cs="Arial"/>
          <w:b/>
          <w:sz w:val="22"/>
          <w:szCs w:val="22"/>
        </w:rPr>
      </w:pPr>
    </w:p>
    <w:p w14:paraId="0BCBF1C2" w14:textId="77777777" w:rsidR="008A162C" w:rsidRPr="00437230" w:rsidRDefault="008A162C" w:rsidP="006C1703">
      <w:pPr>
        <w:autoSpaceDE w:val="0"/>
        <w:autoSpaceDN w:val="0"/>
        <w:adjustRightInd w:val="0"/>
        <w:ind w:firstLine="567"/>
        <w:rPr>
          <w:rFonts w:ascii="Arial" w:eastAsiaTheme="minorHAnsi" w:hAnsi="Arial" w:cs="Arial"/>
          <w:b/>
          <w:sz w:val="22"/>
          <w:szCs w:val="22"/>
        </w:rPr>
      </w:pPr>
    </w:p>
    <w:p w14:paraId="4F08338E" w14:textId="77777777" w:rsidR="008A162C" w:rsidRPr="00437230" w:rsidRDefault="008A162C" w:rsidP="006C1703">
      <w:pPr>
        <w:autoSpaceDE w:val="0"/>
        <w:autoSpaceDN w:val="0"/>
        <w:adjustRightInd w:val="0"/>
        <w:ind w:firstLine="567"/>
        <w:rPr>
          <w:rFonts w:ascii="Arial" w:eastAsiaTheme="minorHAnsi" w:hAnsi="Arial" w:cs="Arial"/>
          <w:b/>
          <w:sz w:val="22"/>
          <w:szCs w:val="22"/>
        </w:rPr>
      </w:pPr>
    </w:p>
    <w:p w14:paraId="2F85EF03" w14:textId="77777777" w:rsidR="008A162C" w:rsidRPr="00437230" w:rsidRDefault="008A162C" w:rsidP="006C1703">
      <w:pPr>
        <w:autoSpaceDE w:val="0"/>
        <w:autoSpaceDN w:val="0"/>
        <w:adjustRightInd w:val="0"/>
        <w:ind w:firstLine="567"/>
        <w:rPr>
          <w:rFonts w:ascii="Arial" w:eastAsiaTheme="minorHAnsi" w:hAnsi="Arial" w:cs="Arial"/>
          <w:b/>
          <w:sz w:val="22"/>
          <w:szCs w:val="22"/>
        </w:rPr>
      </w:pPr>
    </w:p>
    <w:p w14:paraId="699B4E22" w14:textId="77777777" w:rsidR="008A162C" w:rsidRPr="00437230" w:rsidRDefault="008A162C" w:rsidP="006C1703">
      <w:pPr>
        <w:autoSpaceDE w:val="0"/>
        <w:autoSpaceDN w:val="0"/>
        <w:adjustRightInd w:val="0"/>
        <w:ind w:firstLine="567"/>
        <w:rPr>
          <w:rFonts w:ascii="Arial" w:eastAsiaTheme="minorHAnsi" w:hAnsi="Arial" w:cs="Arial"/>
          <w:b/>
          <w:sz w:val="22"/>
          <w:szCs w:val="22"/>
        </w:rPr>
      </w:pPr>
    </w:p>
    <w:p w14:paraId="3A8DE2DA" w14:textId="77777777" w:rsidR="008A162C" w:rsidRPr="00437230" w:rsidRDefault="008A162C" w:rsidP="006C1703">
      <w:pPr>
        <w:autoSpaceDE w:val="0"/>
        <w:autoSpaceDN w:val="0"/>
        <w:adjustRightInd w:val="0"/>
        <w:ind w:firstLine="567"/>
        <w:rPr>
          <w:rFonts w:ascii="Arial" w:eastAsiaTheme="minorHAnsi" w:hAnsi="Arial" w:cs="Arial"/>
          <w:b/>
          <w:sz w:val="22"/>
          <w:szCs w:val="22"/>
        </w:rPr>
      </w:pPr>
    </w:p>
    <w:p w14:paraId="37F7D9CE" w14:textId="339D7492" w:rsidR="008414C2" w:rsidRPr="00437230" w:rsidRDefault="008414C2" w:rsidP="006C1703">
      <w:pPr>
        <w:autoSpaceDE w:val="0"/>
        <w:autoSpaceDN w:val="0"/>
        <w:adjustRightInd w:val="0"/>
        <w:ind w:firstLine="567"/>
        <w:rPr>
          <w:rFonts w:ascii="Arial" w:eastAsiaTheme="minorHAnsi" w:hAnsi="Arial" w:cs="Arial"/>
          <w:b/>
          <w:sz w:val="22"/>
          <w:szCs w:val="22"/>
        </w:rPr>
      </w:pPr>
      <w:r w:rsidRPr="00437230">
        <w:rPr>
          <w:rFonts w:ascii="Arial" w:eastAsiaTheme="minorHAnsi" w:hAnsi="Arial" w:cs="Arial"/>
          <w:b/>
          <w:sz w:val="22"/>
          <w:szCs w:val="22"/>
        </w:rPr>
        <w:t xml:space="preserve">Table </w:t>
      </w:r>
      <w:r w:rsidR="00D14538" w:rsidRPr="00437230">
        <w:rPr>
          <w:rFonts w:ascii="Arial" w:eastAsiaTheme="minorHAnsi" w:hAnsi="Arial" w:cs="Arial"/>
          <w:b/>
          <w:sz w:val="22"/>
          <w:szCs w:val="22"/>
        </w:rPr>
        <w:t>3</w:t>
      </w:r>
      <w:r w:rsidRPr="00437230">
        <w:rPr>
          <w:rFonts w:ascii="Arial" w:eastAsiaTheme="minorHAnsi" w:hAnsi="Arial" w:cs="Arial"/>
          <w:b/>
          <w:sz w:val="22"/>
          <w:szCs w:val="22"/>
        </w:rPr>
        <w:t xml:space="preserve"> - High Needs Block Allocation</w:t>
      </w:r>
    </w:p>
    <w:tbl>
      <w:tblPr>
        <w:tblW w:w="7249" w:type="dxa"/>
        <w:tblInd w:w="562" w:type="dxa"/>
        <w:tblLook w:val="04A0" w:firstRow="1" w:lastRow="0" w:firstColumn="1" w:lastColumn="0" w:noHBand="0" w:noVBand="1"/>
      </w:tblPr>
      <w:tblGrid>
        <w:gridCol w:w="5117"/>
        <w:gridCol w:w="1120"/>
        <w:gridCol w:w="1012"/>
      </w:tblGrid>
      <w:tr w:rsidR="00437230" w:rsidRPr="00437230" w14:paraId="1F56741C" w14:textId="77777777" w:rsidTr="006C1703">
        <w:trPr>
          <w:trHeight w:val="600"/>
        </w:trPr>
        <w:tc>
          <w:tcPr>
            <w:tcW w:w="5117" w:type="dxa"/>
            <w:tcBorders>
              <w:top w:val="single" w:sz="4" w:space="0" w:color="auto"/>
              <w:left w:val="single" w:sz="4" w:space="0" w:color="auto"/>
              <w:bottom w:val="single" w:sz="4" w:space="0" w:color="auto"/>
              <w:right w:val="single" w:sz="4" w:space="0" w:color="auto"/>
            </w:tcBorders>
            <w:shd w:val="clear" w:color="auto" w:fill="00B3B4"/>
            <w:vAlign w:val="center"/>
            <w:hideMark/>
          </w:tcPr>
          <w:p w14:paraId="3A6B8655" w14:textId="77777777" w:rsidR="008414C2" w:rsidRPr="00437230" w:rsidRDefault="008414C2" w:rsidP="009D1342">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High Needs Block- Funding Allocations</w:t>
            </w:r>
          </w:p>
        </w:tc>
        <w:tc>
          <w:tcPr>
            <w:tcW w:w="1120" w:type="dxa"/>
            <w:tcBorders>
              <w:top w:val="single" w:sz="4" w:space="0" w:color="auto"/>
              <w:left w:val="nil"/>
              <w:bottom w:val="single" w:sz="4" w:space="0" w:color="auto"/>
              <w:right w:val="single" w:sz="4" w:space="0" w:color="auto"/>
            </w:tcBorders>
            <w:shd w:val="clear" w:color="auto" w:fill="00B3B4"/>
            <w:vAlign w:val="center"/>
            <w:hideMark/>
          </w:tcPr>
          <w:p w14:paraId="4A0D4431" w14:textId="77777777" w:rsidR="008414C2" w:rsidRPr="00437230" w:rsidRDefault="008414C2" w:rsidP="009D1342">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2023/</w:t>
            </w:r>
            <w:proofErr w:type="gramStart"/>
            <w:r w:rsidRPr="00437230">
              <w:rPr>
                <w:rFonts w:ascii="Arial" w:eastAsia="Times New Roman" w:hAnsi="Arial" w:cs="Arial"/>
                <w:b/>
                <w:bCs/>
                <w:sz w:val="22"/>
                <w:szCs w:val="22"/>
                <w:lang w:eastAsia="en-GB"/>
              </w:rPr>
              <w:t>24  £</w:t>
            </w:r>
            <w:proofErr w:type="gramEnd"/>
            <w:r w:rsidRPr="00437230">
              <w:rPr>
                <w:rFonts w:ascii="Arial" w:eastAsia="Times New Roman" w:hAnsi="Arial" w:cs="Arial"/>
                <w:b/>
                <w:bCs/>
                <w:sz w:val="22"/>
                <w:szCs w:val="22"/>
                <w:lang w:eastAsia="en-GB"/>
              </w:rPr>
              <w:t>000</w:t>
            </w:r>
          </w:p>
        </w:tc>
        <w:tc>
          <w:tcPr>
            <w:tcW w:w="1012" w:type="dxa"/>
            <w:tcBorders>
              <w:top w:val="single" w:sz="4" w:space="0" w:color="auto"/>
              <w:left w:val="nil"/>
              <w:bottom w:val="single" w:sz="4" w:space="0" w:color="auto"/>
              <w:right w:val="single" w:sz="4" w:space="0" w:color="auto"/>
            </w:tcBorders>
            <w:shd w:val="clear" w:color="auto" w:fill="00B3B4"/>
            <w:vAlign w:val="center"/>
            <w:hideMark/>
          </w:tcPr>
          <w:p w14:paraId="79FDF96B" w14:textId="77777777" w:rsidR="008414C2" w:rsidRPr="00437230" w:rsidRDefault="008414C2" w:rsidP="009D1342">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2024/25   £000</w:t>
            </w:r>
          </w:p>
        </w:tc>
      </w:tr>
      <w:tr w:rsidR="00437230" w:rsidRPr="00437230" w14:paraId="2B939D9D" w14:textId="77777777" w:rsidTr="006C1703">
        <w:trPr>
          <w:trHeight w:val="300"/>
        </w:trPr>
        <w:tc>
          <w:tcPr>
            <w:tcW w:w="5117" w:type="dxa"/>
            <w:tcBorders>
              <w:top w:val="nil"/>
              <w:left w:val="single" w:sz="4" w:space="0" w:color="auto"/>
              <w:bottom w:val="single" w:sz="4" w:space="0" w:color="auto"/>
              <w:right w:val="single" w:sz="4" w:space="0" w:color="auto"/>
            </w:tcBorders>
            <w:vAlign w:val="center"/>
            <w:hideMark/>
          </w:tcPr>
          <w:p w14:paraId="52B121EC" w14:textId="77777777" w:rsidR="008414C2" w:rsidRPr="00437230" w:rsidRDefault="008414C2" w:rsidP="009D1342">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High Needs Formula</w:t>
            </w:r>
          </w:p>
        </w:tc>
        <w:tc>
          <w:tcPr>
            <w:tcW w:w="1120" w:type="dxa"/>
            <w:tcBorders>
              <w:top w:val="nil"/>
              <w:left w:val="nil"/>
              <w:bottom w:val="single" w:sz="4" w:space="0" w:color="auto"/>
              <w:right w:val="single" w:sz="4" w:space="0" w:color="auto"/>
            </w:tcBorders>
            <w:vAlign w:val="center"/>
            <w:hideMark/>
          </w:tcPr>
          <w:p w14:paraId="706F4D13"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47,434</w:t>
            </w:r>
          </w:p>
        </w:tc>
        <w:tc>
          <w:tcPr>
            <w:tcW w:w="1012" w:type="dxa"/>
            <w:tcBorders>
              <w:top w:val="nil"/>
              <w:left w:val="nil"/>
              <w:bottom w:val="single" w:sz="4" w:space="0" w:color="auto"/>
              <w:right w:val="single" w:sz="4" w:space="0" w:color="auto"/>
            </w:tcBorders>
            <w:vAlign w:val="center"/>
            <w:hideMark/>
          </w:tcPr>
          <w:p w14:paraId="78ECB2C8"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51,304</w:t>
            </w:r>
          </w:p>
        </w:tc>
      </w:tr>
      <w:tr w:rsidR="00437230" w:rsidRPr="00437230" w14:paraId="373434AE" w14:textId="77777777" w:rsidTr="006C1703">
        <w:trPr>
          <w:trHeight w:val="300"/>
        </w:trPr>
        <w:tc>
          <w:tcPr>
            <w:tcW w:w="5117" w:type="dxa"/>
            <w:tcBorders>
              <w:top w:val="nil"/>
              <w:left w:val="single" w:sz="4" w:space="0" w:color="auto"/>
              <w:bottom w:val="single" w:sz="4" w:space="0" w:color="auto"/>
              <w:right w:val="single" w:sz="4" w:space="0" w:color="auto"/>
            </w:tcBorders>
            <w:vAlign w:val="center"/>
            <w:hideMark/>
          </w:tcPr>
          <w:p w14:paraId="59126CB8" w14:textId="77777777" w:rsidR="008414C2" w:rsidRPr="00437230" w:rsidRDefault="008414C2" w:rsidP="009D1342">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Hospital Allocation</w:t>
            </w:r>
          </w:p>
        </w:tc>
        <w:tc>
          <w:tcPr>
            <w:tcW w:w="1120" w:type="dxa"/>
            <w:tcBorders>
              <w:top w:val="nil"/>
              <w:left w:val="nil"/>
              <w:bottom w:val="single" w:sz="4" w:space="0" w:color="auto"/>
              <w:right w:val="single" w:sz="4" w:space="0" w:color="auto"/>
            </w:tcBorders>
            <w:vAlign w:val="center"/>
            <w:hideMark/>
          </w:tcPr>
          <w:p w14:paraId="32E1C322"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662</w:t>
            </w:r>
          </w:p>
        </w:tc>
        <w:tc>
          <w:tcPr>
            <w:tcW w:w="1012" w:type="dxa"/>
            <w:tcBorders>
              <w:top w:val="nil"/>
              <w:left w:val="nil"/>
              <w:bottom w:val="single" w:sz="4" w:space="0" w:color="auto"/>
              <w:right w:val="single" w:sz="4" w:space="0" w:color="auto"/>
            </w:tcBorders>
            <w:vAlign w:val="center"/>
            <w:hideMark/>
          </w:tcPr>
          <w:p w14:paraId="1A07C599"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680</w:t>
            </w:r>
          </w:p>
        </w:tc>
      </w:tr>
      <w:tr w:rsidR="00437230" w:rsidRPr="00437230" w14:paraId="4B72A7EF" w14:textId="77777777" w:rsidTr="006C1703">
        <w:trPr>
          <w:trHeight w:val="300"/>
        </w:trPr>
        <w:tc>
          <w:tcPr>
            <w:tcW w:w="5117" w:type="dxa"/>
            <w:tcBorders>
              <w:top w:val="nil"/>
              <w:left w:val="single" w:sz="4" w:space="0" w:color="auto"/>
              <w:bottom w:val="single" w:sz="4" w:space="0" w:color="auto"/>
              <w:right w:val="single" w:sz="4" w:space="0" w:color="auto"/>
            </w:tcBorders>
            <w:vAlign w:val="center"/>
            <w:hideMark/>
          </w:tcPr>
          <w:p w14:paraId="68D5D698" w14:textId="77777777" w:rsidR="008414C2" w:rsidRPr="00437230" w:rsidRDefault="008414C2" w:rsidP="009D1342">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Additional Allocation</w:t>
            </w:r>
          </w:p>
        </w:tc>
        <w:tc>
          <w:tcPr>
            <w:tcW w:w="1120" w:type="dxa"/>
            <w:tcBorders>
              <w:top w:val="nil"/>
              <w:left w:val="nil"/>
              <w:bottom w:val="single" w:sz="4" w:space="0" w:color="auto"/>
              <w:right w:val="single" w:sz="4" w:space="0" w:color="auto"/>
            </w:tcBorders>
            <w:vAlign w:val="center"/>
            <w:hideMark/>
          </w:tcPr>
          <w:p w14:paraId="6E9667D2"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2178</w:t>
            </w:r>
          </w:p>
        </w:tc>
        <w:tc>
          <w:tcPr>
            <w:tcW w:w="1012" w:type="dxa"/>
            <w:tcBorders>
              <w:top w:val="nil"/>
              <w:left w:val="nil"/>
              <w:bottom w:val="single" w:sz="4" w:space="0" w:color="auto"/>
              <w:right w:val="single" w:sz="4" w:space="0" w:color="auto"/>
            </w:tcBorders>
            <w:vAlign w:val="center"/>
            <w:hideMark/>
          </w:tcPr>
          <w:p w14:paraId="1B19E4FE"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w:t>
            </w:r>
          </w:p>
        </w:tc>
      </w:tr>
      <w:tr w:rsidR="00437230" w:rsidRPr="00437230" w14:paraId="43A62A27" w14:textId="77777777" w:rsidTr="006C1703">
        <w:trPr>
          <w:trHeight w:val="300"/>
        </w:trPr>
        <w:tc>
          <w:tcPr>
            <w:tcW w:w="5117" w:type="dxa"/>
            <w:tcBorders>
              <w:top w:val="nil"/>
              <w:left w:val="single" w:sz="4" w:space="0" w:color="auto"/>
              <w:bottom w:val="single" w:sz="4" w:space="0" w:color="auto"/>
              <w:right w:val="single" w:sz="4" w:space="0" w:color="auto"/>
            </w:tcBorders>
            <w:vAlign w:val="center"/>
            <w:hideMark/>
          </w:tcPr>
          <w:p w14:paraId="08A1567E" w14:textId="77777777" w:rsidR="008414C2" w:rsidRPr="00437230" w:rsidRDefault="008414C2" w:rsidP="009D1342">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Special Schools Census </w:t>
            </w:r>
          </w:p>
        </w:tc>
        <w:tc>
          <w:tcPr>
            <w:tcW w:w="1120" w:type="dxa"/>
            <w:tcBorders>
              <w:top w:val="nil"/>
              <w:left w:val="nil"/>
              <w:bottom w:val="single" w:sz="4" w:space="0" w:color="auto"/>
              <w:right w:val="single" w:sz="4" w:space="0" w:color="auto"/>
            </w:tcBorders>
            <w:vAlign w:val="center"/>
            <w:hideMark/>
          </w:tcPr>
          <w:p w14:paraId="307FCB02"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6,434</w:t>
            </w:r>
          </w:p>
        </w:tc>
        <w:tc>
          <w:tcPr>
            <w:tcW w:w="1012" w:type="dxa"/>
            <w:tcBorders>
              <w:top w:val="nil"/>
              <w:left w:val="nil"/>
              <w:bottom w:val="single" w:sz="4" w:space="0" w:color="auto"/>
              <w:right w:val="single" w:sz="4" w:space="0" w:color="auto"/>
            </w:tcBorders>
            <w:vAlign w:val="center"/>
            <w:hideMark/>
          </w:tcPr>
          <w:p w14:paraId="319BDE26"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7,052</w:t>
            </w:r>
          </w:p>
        </w:tc>
      </w:tr>
      <w:tr w:rsidR="00437230" w:rsidRPr="00437230" w14:paraId="21481882" w14:textId="77777777" w:rsidTr="006C1703">
        <w:trPr>
          <w:trHeight w:val="300"/>
        </w:trPr>
        <w:tc>
          <w:tcPr>
            <w:tcW w:w="5117" w:type="dxa"/>
            <w:tcBorders>
              <w:top w:val="nil"/>
              <w:left w:val="single" w:sz="4" w:space="0" w:color="auto"/>
              <w:bottom w:val="single" w:sz="4" w:space="0" w:color="auto"/>
              <w:right w:val="single" w:sz="4" w:space="0" w:color="auto"/>
            </w:tcBorders>
            <w:vAlign w:val="center"/>
            <w:hideMark/>
          </w:tcPr>
          <w:p w14:paraId="58ABE58B" w14:textId="77777777" w:rsidR="008414C2" w:rsidRPr="00437230" w:rsidRDefault="008414C2" w:rsidP="009D1342">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Additional funding for Special Free School</w:t>
            </w:r>
          </w:p>
        </w:tc>
        <w:tc>
          <w:tcPr>
            <w:tcW w:w="1120" w:type="dxa"/>
            <w:tcBorders>
              <w:top w:val="nil"/>
              <w:left w:val="nil"/>
              <w:bottom w:val="single" w:sz="4" w:space="0" w:color="auto"/>
              <w:right w:val="single" w:sz="4" w:space="0" w:color="auto"/>
            </w:tcBorders>
            <w:vAlign w:val="center"/>
            <w:hideMark/>
          </w:tcPr>
          <w:p w14:paraId="5591FB5B"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806</w:t>
            </w:r>
          </w:p>
        </w:tc>
        <w:tc>
          <w:tcPr>
            <w:tcW w:w="1012" w:type="dxa"/>
            <w:tcBorders>
              <w:top w:val="nil"/>
              <w:left w:val="nil"/>
              <w:bottom w:val="single" w:sz="4" w:space="0" w:color="auto"/>
              <w:right w:val="single" w:sz="4" w:space="0" w:color="auto"/>
            </w:tcBorders>
            <w:vAlign w:val="center"/>
            <w:hideMark/>
          </w:tcPr>
          <w:p w14:paraId="5C64C78B"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806</w:t>
            </w:r>
          </w:p>
        </w:tc>
      </w:tr>
      <w:tr w:rsidR="00437230" w:rsidRPr="00437230" w14:paraId="6C867169" w14:textId="77777777" w:rsidTr="006C1703">
        <w:trPr>
          <w:trHeight w:val="300"/>
        </w:trPr>
        <w:tc>
          <w:tcPr>
            <w:tcW w:w="5117" w:type="dxa"/>
            <w:tcBorders>
              <w:top w:val="nil"/>
              <w:left w:val="single" w:sz="4" w:space="0" w:color="auto"/>
              <w:bottom w:val="single" w:sz="4" w:space="0" w:color="auto"/>
              <w:right w:val="single" w:sz="4" w:space="0" w:color="auto"/>
            </w:tcBorders>
            <w:vAlign w:val="center"/>
            <w:hideMark/>
          </w:tcPr>
          <w:p w14:paraId="65E0F41D" w14:textId="77777777" w:rsidR="008414C2" w:rsidRPr="00437230" w:rsidRDefault="008414C2" w:rsidP="009D1342">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Import/Export Adjustment (not yet known 2023/24)</w:t>
            </w:r>
          </w:p>
        </w:tc>
        <w:tc>
          <w:tcPr>
            <w:tcW w:w="1120" w:type="dxa"/>
            <w:tcBorders>
              <w:top w:val="nil"/>
              <w:left w:val="nil"/>
              <w:bottom w:val="single" w:sz="4" w:space="0" w:color="auto"/>
              <w:right w:val="single" w:sz="4" w:space="0" w:color="auto"/>
            </w:tcBorders>
            <w:vAlign w:val="center"/>
            <w:hideMark/>
          </w:tcPr>
          <w:p w14:paraId="0201E1EB"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1,632</w:t>
            </w:r>
          </w:p>
        </w:tc>
        <w:tc>
          <w:tcPr>
            <w:tcW w:w="1012" w:type="dxa"/>
            <w:tcBorders>
              <w:top w:val="nil"/>
              <w:left w:val="nil"/>
              <w:bottom w:val="single" w:sz="4" w:space="0" w:color="auto"/>
              <w:right w:val="single" w:sz="4" w:space="0" w:color="auto"/>
            </w:tcBorders>
            <w:vAlign w:val="center"/>
            <w:hideMark/>
          </w:tcPr>
          <w:p w14:paraId="1D449EA2" w14:textId="77777777" w:rsidR="008414C2" w:rsidRPr="00437230" w:rsidRDefault="008414C2" w:rsidP="009D1342">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1,632</w:t>
            </w:r>
          </w:p>
        </w:tc>
      </w:tr>
      <w:tr w:rsidR="00437230" w:rsidRPr="00437230" w14:paraId="2958077F" w14:textId="77777777" w:rsidTr="006C1703">
        <w:trPr>
          <w:trHeight w:val="300"/>
        </w:trPr>
        <w:tc>
          <w:tcPr>
            <w:tcW w:w="5117" w:type="dxa"/>
            <w:tcBorders>
              <w:top w:val="nil"/>
              <w:left w:val="single" w:sz="4" w:space="0" w:color="auto"/>
              <w:bottom w:val="single" w:sz="4" w:space="0" w:color="auto"/>
              <w:right w:val="single" w:sz="4" w:space="0" w:color="auto"/>
            </w:tcBorders>
            <w:shd w:val="clear" w:color="auto" w:fill="BFBFBF"/>
            <w:vAlign w:val="center"/>
            <w:hideMark/>
          </w:tcPr>
          <w:p w14:paraId="7CB9C1B3" w14:textId="77777777" w:rsidR="008414C2" w:rsidRPr="00437230" w:rsidRDefault="008414C2" w:rsidP="009D1342">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Gross High Needs Allocation</w:t>
            </w:r>
          </w:p>
        </w:tc>
        <w:tc>
          <w:tcPr>
            <w:tcW w:w="1120" w:type="dxa"/>
            <w:tcBorders>
              <w:top w:val="nil"/>
              <w:left w:val="nil"/>
              <w:bottom w:val="single" w:sz="4" w:space="0" w:color="auto"/>
              <w:right w:val="single" w:sz="4" w:space="0" w:color="auto"/>
            </w:tcBorders>
            <w:shd w:val="clear" w:color="auto" w:fill="BFBFBF"/>
            <w:vAlign w:val="center"/>
            <w:hideMark/>
          </w:tcPr>
          <w:p w14:paraId="7D48FA44" w14:textId="77777777" w:rsidR="008414C2" w:rsidRPr="00437230" w:rsidRDefault="008414C2" w:rsidP="009D1342">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59,146</w:t>
            </w:r>
          </w:p>
        </w:tc>
        <w:tc>
          <w:tcPr>
            <w:tcW w:w="1012" w:type="dxa"/>
            <w:tcBorders>
              <w:top w:val="nil"/>
              <w:left w:val="nil"/>
              <w:bottom w:val="single" w:sz="4" w:space="0" w:color="auto"/>
              <w:right w:val="single" w:sz="4" w:space="0" w:color="auto"/>
            </w:tcBorders>
            <w:shd w:val="clear" w:color="auto" w:fill="BFBFBF"/>
            <w:vAlign w:val="center"/>
            <w:hideMark/>
          </w:tcPr>
          <w:p w14:paraId="73B607D9" w14:textId="77777777" w:rsidR="008414C2" w:rsidRPr="00437230" w:rsidRDefault="008414C2" w:rsidP="009D1342">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61,474</w:t>
            </w:r>
          </w:p>
        </w:tc>
      </w:tr>
    </w:tbl>
    <w:p w14:paraId="0C56530C" w14:textId="77777777" w:rsidR="008414C2" w:rsidRPr="00437230" w:rsidRDefault="008414C2" w:rsidP="008414C2">
      <w:pPr>
        <w:tabs>
          <w:tab w:val="left" w:pos="142"/>
        </w:tabs>
        <w:autoSpaceDE w:val="0"/>
        <w:autoSpaceDN w:val="0"/>
        <w:adjustRightInd w:val="0"/>
        <w:ind w:left="709" w:hanging="709"/>
        <w:jc w:val="both"/>
        <w:rPr>
          <w:rFonts w:ascii="Arial" w:eastAsiaTheme="minorHAnsi" w:hAnsi="Arial" w:cs="Arial"/>
          <w:sz w:val="22"/>
          <w:szCs w:val="22"/>
          <w:highlight w:val="yellow"/>
        </w:rPr>
      </w:pPr>
    </w:p>
    <w:p w14:paraId="70A96526" w14:textId="3367A0E1" w:rsidR="008414C2" w:rsidRPr="00437230" w:rsidRDefault="00FF7F82" w:rsidP="00FF7F82">
      <w:pPr>
        <w:tabs>
          <w:tab w:val="left" w:pos="142"/>
        </w:tabs>
        <w:autoSpaceDE w:val="0"/>
        <w:autoSpaceDN w:val="0"/>
        <w:adjustRightInd w:val="0"/>
        <w:ind w:left="567" w:hanging="567"/>
        <w:jc w:val="both"/>
        <w:rPr>
          <w:rFonts w:ascii="Arial" w:hAnsi="Arial" w:cs="Arial"/>
          <w:sz w:val="22"/>
          <w:szCs w:val="22"/>
        </w:rPr>
      </w:pPr>
      <w:r w:rsidRPr="00437230">
        <w:rPr>
          <w:rFonts w:ascii="Arial" w:eastAsiaTheme="minorHAnsi" w:hAnsi="Arial" w:cs="Arial"/>
        </w:rPr>
        <w:t>2.10</w:t>
      </w:r>
      <w:r w:rsidRPr="00437230">
        <w:rPr>
          <w:rFonts w:ascii="Arial" w:eastAsiaTheme="minorHAnsi" w:hAnsi="Arial" w:cs="Arial"/>
        </w:rPr>
        <w:tab/>
      </w:r>
      <w:r w:rsidR="008414C2" w:rsidRPr="00437230">
        <w:rPr>
          <w:rFonts w:ascii="Arial" w:eastAsiaTheme="minorHAnsi" w:hAnsi="Arial" w:cs="Arial"/>
        </w:rPr>
        <w:t>T</w:t>
      </w:r>
      <w:r w:rsidR="008414C2" w:rsidRPr="00437230">
        <w:rPr>
          <w:rFonts w:ascii="Arial" w:hAnsi="Arial" w:cs="Arial"/>
          <w:sz w:val="22"/>
          <w:szCs w:val="22"/>
        </w:rPr>
        <w:t>he</w:t>
      </w:r>
      <w:r w:rsidR="00EA5826" w:rsidRPr="00437230">
        <w:rPr>
          <w:rFonts w:ascii="Arial" w:hAnsi="Arial" w:cs="Arial"/>
          <w:sz w:val="22"/>
          <w:szCs w:val="22"/>
        </w:rPr>
        <w:t xml:space="preserve"> provisional</w:t>
      </w:r>
      <w:r w:rsidR="008414C2" w:rsidRPr="00437230">
        <w:rPr>
          <w:rFonts w:ascii="Arial" w:hAnsi="Arial" w:cs="Arial"/>
          <w:sz w:val="22"/>
          <w:szCs w:val="22"/>
        </w:rPr>
        <w:t xml:space="preserve"> allocation for 2024/25 for High Needs is £61.474m, an increase of £2.328m (3.9%) compared to the final 20234/24 allocation of £59.146m.  </w:t>
      </w:r>
    </w:p>
    <w:p w14:paraId="2993B8B2" w14:textId="77777777" w:rsidR="000950BA" w:rsidRPr="00437230" w:rsidRDefault="000950BA" w:rsidP="00FF7F82">
      <w:pPr>
        <w:tabs>
          <w:tab w:val="left" w:pos="142"/>
        </w:tabs>
        <w:autoSpaceDE w:val="0"/>
        <w:autoSpaceDN w:val="0"/>
        <w:adjustRightInd w:val="0"/>
        <w:ind w:left="567" w:hanging="567"/>
        <w:jc w:val="both"/>
        <w:rPr>
          <w:rFonts w:ascii="Arial" w:eastAsiaTheme="minorHAnsi" w:hAnsi="Arial" w:cs="Arial"/>
          <w:sz w:val="22"/>
          <w:szCs w:val="22"/>
        </w:rPr>
      </w:pPr>
    </w:p>
    <w:p w14:paraId="2D9A4988" w14:textId="77777777" w:rsidR="008414C2" w:rsidRPr="00437230" w:rsidRDefault="008414C2" w:rsidP="008414C2">
      <w:pPr>
        <w:autoSpaceDE w:val="0"/>
        <w:autoSpaceDN w:val="0"/>
        <w:adjustRightInd w:val="0"/>
        <w:jc w:val="both"/>
        <w:rPr>
          <w:rFonts w:ascii="Arial" w:eastAsiaTheme="minorHAnsi" w:hAnsi="Arial" w:cs="Arial"/>
          <w:sz w:val="22"/>
          <w:szCs w:val="22"/>
          <w:highlight w:val="yellow"/>
        </w:rPr>
      </w:pPr>
    </w:p>
    <w:p w14:paraId="15574812" w14:textId="77777777" w:rsidR="00A53E68" w:rsidRPr="00437230" w:rsidRDefault="00A53E68" w:rsidP="00A53E68">
      <w:pPr>
        <w:ind w:left="567"/>
        <w:rPr>
          <w:rFonts w:ascii="Arial" w:hAnsi="Arial" w:cs="Arial"/>
          <w:b/>
          <w:sz w:val="22"/>
          <w:szCs w:val="22"/>
        </w:rPr>
      </w:pPr>
      <w:r w:rsidRPr="00437230">
        <w:rPr>
          <w:rFonts w:ascii="Arial" w:hAnsi="Arial" w:cs="Arial"/>
          <w:b/>
          <w:sz w:val="22"/>
          <w:szCs w:val="22"/>
        </w:rPr>
        <w:t>Early Years Block</w:t>
      </w:r>
    </w:p>
    <w:p w14:paraId="5074883F" w14:textId="77777777" w:rsidR="00A53E68" w:rsidRPr="00437230" w:rsidRDefault="00A53E68" w:rsidP="00A53E68">
      <w:pPr>
        <w:ind w:left="426"/>
        <w:rPr>
          <w:rFonts w:ascii="Arial" w:hAnsi="Arial" w:cs="Arial"/>
          <w:b/>
          <w:sz w:val="22"/>
          <w:szCs w:val="22"/>
        </w:rPr>
      </w:pPr>
    </w:p>
    <w:p w14:paraId="219BAB16" w14:textId="1BE017EF" w:rsidR="00A53E68" w:rsidRPr="00437230" w:rsidRDefault="00FF7F82" w:rsidP="00A53E68">
      <w:pPr>
        <w:ind w:left="567" w:hanging="567"/>
        <w:rPr>
          <w:rFonts w:ascii="Arial" w:hAnsi="Arial" w:cs="Arial"/>
          <w:bCs/>
          <w:sz w:val="22"/>
          <w:szCs w:val="22"/>
        </w:rPr>
      </w:pPr>
      <w:r w:rsidRPr="00437230">
        <w:rPr>
          <w:rFonts w:ascii="Arial" w:hAnsi="Arial" w:cs="Arial"/>
          <w:bCs/>
          <w:sz w:val="22"/>
          <w:szCs w:val="22"/>
        </w:rPr>
        <w:t>2.11</w:t>
      </w:r>
      <w:r w:rsidR="00A53E68" w:rsidRPr="00437230">
        <w:rPr>
          <w:rFonts w:ascii="Arial" w:hAnsi="Arial" w:cs="Arial"/>
          <w:bCs/>
          <w:sz w:val="22"/>
          <w:szCs w:val="22"/>
        </w:rPr>
        <w:tab/>
        <w:t>The total allocation for 2024/25 for Early Years is £30.609m, an increase of £10.852m (54.9%) compared to the final 2023/24 allocation of £19.</w:t>
      </w:r>
      <w:r w:rsidR="0065796C" w:rsidRPr="00437230">
        <w:rPr>
          <w:rFonts w:ascii="Arial" w:hAnsi="Arial" w:cs="Arial"/>
          <w:bCs/>
          <w:sz w:val="22"/>
          <w:szCs w:val="22"/>
        </w:rPr>
        <w:t>757</w:t>
      </w:r>
      <w:r w:rsidR="00A53E68" w:rsidRPr="00437230">
        <w:rPr>
          <w:rFonts w:ascii="Arial" w:hAnsi="Arial" w:cs="Arial"/>
          <w:bCs/>
          <w:sz w:val="22"/>
          <w:szCs w:val="22"/>
        </w:rPr>
        <w:t xml:space="preserve">m.  </w:t>
      </w:r>
    </w:p>
    <w:p w14:paraId="6BFF286E" w14:textId="77777777" w:rsidR="00A53E68" w:rsidRPr="00437230" w:rsidRDefault="00A53E68" w:rsidP="00A53E68">
      <w:pPr>
        <w:ind w:left="567" w:hanging="567"/>
        <w:rPr>
          <w:rFonts w:ascii="Arial" w:hAnsi="Arial" w:cs="Arial"/>
          <w:bCs/>
          <w:sz w:val="22"/>
          <w:szCs w:val="22"/>
        </w:rPr>
      </w:pPr>
    </w:p>
    <w:p w14:paraId="36BF0211" w14:textId="54DE0403" w:rsidR="00A53E68" w:rsidRPr="00437230" w:rsidRDefault="00A53E68" w:rsidP="00A53E68">
      <w:pPr>
        <w:ind w:left="567"/>
        <w:rPr>
          <w:rFonts w:ascii="Arial" w:hAnsi="Arial" w:cs="Arial"/>
          <w:b/>
          <w:sz w:val="22"/>
          <w:szCs w:val="22"/>
        </w:rPr>
      </w:pPr>
      <w:r w:rsidRPr="00437230">
        <w:rPr>
          <w:rFonts w:ascii="Arial" w:hAnsi="Arial" w:cs="Arial"/>
          <w:b/>
          <w:sz w:val="22"/>
          <w:szCs w:val="22"/>
        </w:rPr>
        <w:t xml:space="preserve">Table </w:t>
      </w:r>
      <w:r w:rsidR="00D14538" w:rsidRPr="00437230">
        <w:rPr>
          <w:rFonts w:ascii="Arial" w:hAnsi="Arial" w:cs="Arial"/>
          <w:b/>
          <w:sz w:val="22"/>
          <w:szCs w:val="22"/>
        </w:rPr>
        <w:t>4</w:t>
      </w:r>
      <w:r w:rsidRPr="00437230">
        <w:rPr>
          <w:rFonts w:ascii="Arial" w:hAnsi="Arial" w:cs="Arial"/>
          <w:b/>
          <w:sz w:val="22"/>
          <w:szCs w:val="22"/>
        </w:rPr>
        <w:t xml:space="preserve"> – Early Years Block Allocation</w:t>
      </w:r>
    </w:p>
    <w:tbl>
      <w:tblPr>
        <w:tblW w:w="8520" w:type="dxa"/>
        <w:tblInd w:w="534" w:type="dxa"/>
        <w:tblLook w:val="04A0" w:firstRow="1" w:lastRow="0" w:firstColumn="1" w:lastColumn="0" w:noHBand="0" w:noVBand="1"/>
      </w:tblPr>
      <w:tblGrid>
        <w:gridCol w:w="4600"/>
        <w:gridCol w:w="1320"/>
        <w:gridCol w:w="1300"/>
        <w:gridCol w:w="1300"/>
      </w:tblGrid>
      <w:tr w:rsidR="00437230" w:rsidRPr="00437230" w14:paraId="6D3F2DE0" w14:textId="77777777" w:rsidTr="00E92A6A">
        <w:trPr>
          <w:trHeight w:val="570"/>
        </w:trPr>
        <w:tc>
          <w:tcPr>
            <w:tcW w:w="4600" w:type="dxa"/>
            <w:tcBorders>
              <w:top w:val="single" w:sz="4" w:space="0" w:color="auto"/>
              <w:left w:val="single" w:sz="4" w:space="0" w:color="auto"/>
              <w:bottom w:val="single" w:sz="4" w:space="0" w:color="auto"/>
              <w:right w:val="single" w:sz="4" w:space="0" w:color="auto"/>
            </w:tcBorders>
            <w:shd w:val="clear" w:color="000000" w:fill="00B2BE"/>
            <w:vAlign w:val="center"/>
            <w:hideMark/>
          </w:tcPr>
          <w:p w14:paraId="58BF14A0"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Early Years Block – Funding Allocations</w:t>
            </w:r>
          </w:p>
        </w:tc>
        <w:tc>
          <w:tcPr>
            <w:tcW w:w="1320" w:type="dxa"/>
            <w:tcBorders>
              <w:top w:val="single" w:sz="4" w:space="0" w:color="auto"/>
              <w:left w:val="nil"/>
              <w:bottom w:val="single" w:sz="4" w:space="0" w:color="auto"/>
              <w:right w:val="single" w:sz="4" w:space="0" w:color="auto"/>
            </w:tcBorders>
            <w:shd w:val="clear" w:color="000000" w:fill="00B2BE"/>
            <w:vAlign w:val="center"/>
            <w:hideMark/>
          </w:tcPr>
          <w:p w14:paraId="35871EC9"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2023/24        £000</w:t>
            </w:r>
          </w:p>
        </w:tc>
        <w:tc>
          <w:tcPr>
            <w:tcW w:w="1300" w:type="dxa"/>
            <w:tcBorders>
              <w:top w:val="single" w:sz="4" w:space="0" w:color="auto"/>
              <w:left w:val="nil"/>
              <w:bottom w:val="single" w:sz="4" w:space="0" w:color="auto"/>
              <w:right w:val="single" w:sz="4" w:space="0" w:color="auto"/>
            </w:tcBorders>
            <w:shd w:val="clear" w:color="000000" w:fill="00B2BE"/>
            <w:vAlign w:val="center"/>
            <w:hideMark/>
          </w:tcPr>
          <w:p w14:paraId="1BB4C4A3"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2024/25 £000</w:t>
            </w:r>
          </w:p>
        </w:tc>
        <w:tc>
          <w:tcPr>
            <w:tcW w:w="1300" w:type="dxa"/>
            <w:tcBorders>
              <w:top w:val="single" w:sz="4" w:space="0" w:color="auto"/>
              <w:left w:val="nil"/>
              <w:bottom w:val="single" w:sz="4" w:space="0" w:color="auto"/>
              <w:right w:val="single" w:sz="4" w:space="0" w:color="auto"/>
            </w:tcBorders>
            <w:shd w:val="clear" w:color="000000" w:fill="00B2BE"/>
            <w:vAlign w:val="center"/>
            <w:hideMark/>
          </w:tcPr>
          <w:p w14:paraId="00E85CDD"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Difference £000</w:t>
            </w:r>
          </w:p>
        </w:tc>
      </w:tr>
      <w:tr w:rsidR="00437230" w:rsidRPr="00437230" w14:paraId="77062D97"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2BCFCEEE"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37230">
              <w:rPr>
                <w:rFonts w:ascii="Arial" w:eastAsia="Times New Roman" w:hAnsi="Arial" w:cs="Arial"/>
                <w:sz w:val="22"/>
                <w:szCs w:val="22"/>
                <w:bdr w:val="none" w:sz="0" w:space="0" w:color="auto"/>
                <w:lang w:eastAsia="en-GB"/>
              </w:rPr>
              <w:t>3 &amp; 4 Year</w:t>
            </w:r>
            <w:proofErr w:type="gramEnd"/>
            <w:r w:rsidRPr="00437230">
              <w:rPr>
                <w:rFonts w:ascii="Arial" w:eastAsia="Times New Roman" w:hAnsi="Arial" w:cs="Arial"/>
                <w:sz w:val="22"/>
                <w:szCs w:val="22"/>
                <w:bdr w:val="none" w:sz="0" w:space="0" w:color="auto"/>
                <w:lang w:eastAsia="en-GB"/>
              </w:rPr>
              <w:t xml:space="preserve"> Olds Universal</w:t>
            </w:r>
          </w:p>
        </w:tc>
        <w:tc>
          <w:tcPr>
            <w:tcW w:w="1320" w:type="dxa"/>
            <w:tcBorders>
              <w:top w:val="nil"/>
              <w:left w:val="nil"/>
              <w:bottom w:val="single" w:sz="4" w:space="0" w:color="auto"/>
              <w:right w:val="single" w:sz="4" w:space="0" w:color="auto"/>
            </w:tcBorders>
            <w:shd w:val="clear" w:color="auto" w:fill="auto"/>
            <w:vAlign w:val="center"/>
            <w:hideMark/>
          </w:tcPr>
          <w:p w14:paraId="5E425CB2"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11,555</w:t>
            </w:r>
          </w:p>
        </w:tc>
        <w:tc>
          <w:tcPr>
            <w:tcW w:w="1300" w:type="dxa"/>
            <w:tcBorders>
              <w:top w:val="nil"/>
              <w:left w:val="nil"/>
              <w:bottom w:val="single" w:sz="4" w:space="0" w:color="auto"/>
              <w:right w:val="single" w:sz="4" w:space="0" w:color="auto"/>
            </w:tcBorders>
            <w:shd w:val="clear" w:color="auto" w:fill="auto"/>
            <w:vAlign w:val="center"/>
            <w:hideMark/>
          </w:tcPr>
          <w:p w14:paraId="32EB0982"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13,007</w:t>
            </w:r>
          </w:p>
        </w:tc>
        <w:tc>
          <w:tcPr>
            <w:tcW w:w="1300" w:type="dxa"/>
            <w:tcBorders>
              <w:top w:val="nil"/>
              <w:left w:val="nil"/>
              <w:bottom w:val="single" w:sz="4" w:space="0" w:color="auto"/>
              <w:right w:val="single" w:sz="4" w:space="0" w:color="auto"/>
            </w:tcBorders>
            <w:shd w:val="clear" w:color="auto" w:fill="auto"/>
            <w:vAlign w:val="center"/>
            <w:hideMark/>
          </w:tcPr>
          <w:p w14:paraId="7DD888D4"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1,452</w:t>
            </w:r>
          </w:p>
        </w:tc>
      </w:tr>
      <w:tr w:rsidR="00437230" w:rsidRPr="00437230" w14:paraId="78A490A8"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430FEE5E"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37230">
              <w:rPr>
                <w:rFonts w:ascii="Arial" w:eastAsia="Times New Roman" w:hAnsi="Arial" w:cs="Arial"/>
                <w:sz w:val="22"/>
                <w:szCs w:val="22"/>
                <w:bdr w:val="none" w:sz="0" w:space="0" w:color="auto"/>
                <w:lang w:eastAsia="en-GB"/>
              </w:rPr>
              <w:t>3 &amp; 4 Year</w:t>
            </w:r>
            <w:proofErr w:type="gramEnd"/>
            <w:r w:rsidRPr="00437230">
              <w:rPr>
                <w:rFonts w:ascii="Arial" w:eastAsia="Times New Roman" w:hAnsi="Arial" w:cs="Arial"/>
                <w:sz w:val="22"/>
                <w:szCs w:val="22"/>
                <w:bdr w:val="none" w:sz="0" w:space="0" w:color="auto"/>
                <w:lang w:eastAsia="en-GB"/>
              </w:rPr>
              <w:t xml:space="preserve"> Olds Extended</w:t>
            </w:r>
          </w:p>
        </w:tc>
        <w:tc>
          <w:tcPr>
            <w:tcW w:w="1320" w:type="dxa"/>
            <w:tcBorders>
              <w:top w:val="nil"/>
              <w:left w:val="nil"/>
              <w:bottom w:val="single" w:sz="4" w:space="0" w:color="auto"/>
              <w:right w:val="single" w:sz="4" w:space="0" w:color="auto"/>
            </w:tcBorders>
            <w:shd w:val="clear" w:color="auto" w:fill="auto"/>
            <w:vAlign w:val="center"/>
            <w:hideMark/>
          </w:tcPr>
          <w:p w14:paraId="5538775F"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4,193</w:t>
            </w:r>
          </w:p>
        </w:tc>
        <w:tc>
          <w:tcPr>
            <w:tcW w:w="1300" w:type="dxa"/>
            <w:tcBorders>
              <w:top w:val="nil"/>
              <w:left w:val="nil"/>
              <w:bottom w:val="single" w:sz="4" w:space="0" w:color="auto"/>
              <w:right w:val="single" w:sz="4" w:space="0" w:color="auto"/>
            </w:tcBorders>
            <w:shd w:val="clear" w:color="auto" w:fill="auto"/>
            <w:vAlign w:val="center"/>
            <w:hideMark/>
          </w:tcPr>
          <w:p w14:paraId="72484E93"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4,764</w:t>
            </w:r>
          </w:p>
        </w:tc>
        <w:tc>
          <w:tcPr>
            <w:tcW w:w="1300" w:type="dxa"/>
            <w:tcBorders>
              <w:top w:val="nil"/>
              <w:left w:val="nil"/>
              <w:bottom w:val="single" w:sz="4" w:space="0" w:color="auto"/>
              <w:right w:val="single" w:sz="4" w:space="0" w:color="auto"/>
            </w:tcBorders>
            <w:shd w:val="clear" w:color="auto" w:fill="auto"/>
            <w:vAlign w:val="center"/>
            <w:hideMark/>
          </w:tcPr>
          <w:p w14:paraId="5AFB6027"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571</w:t>
            </w:r>
          </w:p>
        </w:tc>
      </w:tr>
      <w:tr w:rsidR="00437230" w:rsidRPr="00437230" w14:paraId="111BE49E"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5C4E6ABA"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 Year Olds - Disadvantaged entitlement</w:t>
            </w:r>
          </w:p>
        </w:tc>
        <w:tc>
          <w:tcPr>
            <w:tcW w:w="1320" w:type="dxa"/>
            <w:tcBorders>
              <w:top w:val="nil"/>
              <w:left w:val="nil"/>
              <w:bottom w:val="single" w:sz="4" w:space="0" w:color="auto"/>
              <w:right w:val="single" w:sz="4" w:space="0" w:color="auto"/>
            </w:tcBorders>
            <w:shd w:val="clear" w:color="auto" w:fill="auto"/>
            <w:vAlign w:val="center"/>
            <w:hideMark/>
          </w:tcPr>
          <w:p w14:paraId="47613869"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3,653</w:t>
            </w:r>
          </w:p>
        </w:tc>
        <w:tc>
          <w:tcPr>
            <w:tcW w:w="1300" w:type="dxa"/>
            <w:tcBorders>
              <w:top w:val="nil"/>
              <w:left w:val="nil"/>
              <w:bottom w:val="single" w:sz="4" w:space="0" w:color="auto"/>
              <w:right w:val="single" w:sz="4" w:space="0" w:color="auto"/>
            </w:tcBorders>
            <w:shd w:val="clear" w:color="auto" w:fill="auto"/>
            <w:vAlign w:val="center"/>
            <w:hideMark/>
          </w:tcPr>
          <w:p w14:paraId="77BE01FD"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5,159</w:t>
            </w:r>
          </w:p>
        </w:tc>
        <w:tc>
          <w:tcPr>
            <w:tcW w:w="1300" w:type="dxa"/>
            <w:tcBorders>
              <w:top w:val="nil"/>
              <w:left w:val="nil"/>
              <w:bottom w:val="single" w:sz="4" w:space="0" w:color="auto"/>
              <w:right w:val="single" w:sz="4" w:space="0" w:color="auto"/>
            </w:tcBorders>
            <w:shd w:val="clear" w:color="auto" w:fill="auto"/>
            <w:vAlign w:val="center"/>
            <w:hideMark/>
          </w:tcPr>
          <w:p w14:paraId="4F5F2BB0"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1,506</w:t>
            </w:r>
          </w:p>
        </w:tc>
      </w:tr>
      <w:tr w:rsidR="00437230" w:rsidRPr="00437230" w14:paraId="22FB956C"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761E4787"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 Year Olds - Working Parents entitlement</w:t>
            </w:r>
          </w:p>
        </w:tc>
        <w:tc>
          <w:tcPr>
            <w:tcW w:w="1320" w:type="dxa"/>
            <w:tcBorders>
              <w:top w:val="nil"/>
              <w:left w:val="nil"/>
              <w:bottom w:val="single" w:sz="4" w:space="0" w:color="auto"/>
              <w:right w:val="single" w:sz="4" w:space="0" w:color="auto"/>
            </w:tcBorders>
            <w:shd w:val="clear" w:color="auto" w:fill="auto"/>
            <w:vAlign w:val="center"/>
            <w:hideMark/>
          </w:tcPr>
          <w:p w14:paraId="02AB06D9"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0</w:t>
            </w:r>
          </w:p>
        </w:tc>
        <w:tc>
          <w:tcPr>
            <w:tcW w:w="1300" w:type="dxa"/>
            <w:tcBorders>
              <w:top w:val="nil"/>
              <w:left w:val="nil"/>
              <w:bottom w:val="single" w:sz="4" w:space="0" w:color="auto"/>
              <w:right w:val="single" w:sz="4" w:space="0" w:color="auto"/>
            </w:tcBorders>
            <w:shd w:val="clear" w:color="auto" w:fill="auto"/>
            <w:vAlign w:val="center"/>
            <w:hideMark/>
          </w:tcPr>
          <w:p w14:paraId="76326F99"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4,161</w:t>
            </w:r>
          </w:p>
        </w:tc>
        <w:tc>
          <w:tcPr>
            <w:tcW w:w="1300" w:type="dxa"/>
            <w:tcBorders>
              <w:top w:val="nil"/>
              <w:left w:val="nil"/>
              <w:bottom w:val="single" w:sz="4" w:space="0" w:color="auto"/>
              <w:right w:val="single" w:sz="4" w:space="0" w:color="auto"/>
            </w:tcBorders>
            <w:shd w:val="clear" w:color="auto" w:fill="auto"/>
            <w:vAlign w:val="center"/>
            <w:hideMark/>
          </w:tcPr>
          <w:p w14:paraId="07F02657"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4,161</w:t>
            </w:r>
          </w:p>
        </w:tc>
      </w:tr>
      <w:tr w:rsidR="00437230" w:rsidRPr="00437230" w14:paraId="5EC5349C"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28A02475"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Under 2s entitlement</w:t>
            </w:r>
          </w:p>
        </w:tc>
        <w:tc>
          <w:tcPr>
            <w:tcW w:w="1320" w:type="dxa"/>
            <w:tcBorders>
              <w:top w:val="nil"/>
              <w:left w:val="nil"/>
              <w:bottom w:val="single" w:sz="4" w:space="0" w:color="auto"/>
              <w:right w:val="single" w:sz="4" w:space="0" w:color="auto"/>
            </w:tcBorders>
            <w:shd w:val="clear" w:color="auto" w:fill="auto"/>
            <w:vAlign w:val="center"/>
            <w:hideMark/>
          </w:tcPr>
          <w:p w14:paraId="22A35647"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0</w:t>
            </w:r>
          </w:p>
        </w:tc>
        <w:tc>
          <w:tcPr>
            <w:tcW w:w="1300" w:type="dxa"/>
            <w:tcBorders>
              <w:top w:val="nil"/>
              <w:left w:val="nil"/>
              <w:bottom w:val="single" w:sz="4" w:space="0" w:color="auto"/>
              <w:right w:val="single" w:sz="4" w:space="0" w:color="auto"/>
            </w:tcBorders>
            <w:shd w:val="clear" w:color="auto" w:fill="auto"/>
            <w:vAlign w:val="center"/>
            <w:hideMark/>
          </w:tcPr>
          <w:p w14:paraId="6F3196FD"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2,878</w:t>
            </w:r>
          </w:p>
        </w:tc>
        <w:tc>
          <w:tcPr>
            <w:tcW w:w="1300" w:type="dxa"/>
            <w:tcBorders>
              <w:top w:val="nil"/>
              <w:left w:val="nil"/>
              <w:bottom w:val="single" w:sz="4" w:space="0" w:color="auto"/>
              <w:right w:val="single" w:sz="4" w:space="0" w:color="auto"/>
            </w:tcBorders>
            <w:shd w:val="clear" w:color="auto" w:fill="auto"/>
            <w:vAlign w:val="center"/>
            <w:hideMark/>
          </w:tcPr>
          <w:p w14:paraId="5C7A66C3"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2,878</w:t>
            </w:r>
          </w:p>
        </w:tc>
      </w:tr>
      <w:tr w:rsidR="00437230" w:rsidRPr="00437230" w14:paraId="7C608333"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4E80227B"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i/>
                <w:iCs/>
                <w:sz w:val="22"/>
                <w:szCs w:val="22"/>
                <w:bdr w:val="none" w:sz="0" w:space="0" w:color="auto"/>
                <w:lang w:val="en-GB" w:eastAsia="en-GB"/>
              </w:rPr>
            </w:pPr>
            <w:r w:rsidRPr="00437230">
              <w:rPr>
                <w:rFonts w:ascii="Arial" w:eastAsia="Times New Roman" w:hAnsi="Arial" w:cs="Arial"/>
                <w:i/>
                <w:iCs/>
                <w:sz w:val="22"/>
                <w:szCs w:val="22"/>
                <w:bdr w:val="none" w:sz="0" w:space="0" w:color="auto"/>
                <w:lang w:eastAsia="en-GB"/>
              </w:rPr>
              <w:t>Early Years Pupil Premium (EYPP)</w:t>
            </w:r>
          </w:p>
        </w:tc>
        <w:tc>
          <w:tcPr>
            <w:tcW w:w="1320" w:type="dxa"/>
            <w:tcBorders>
              <w:top w:val="nil"/>
              <w:left w:val="nil"/>
              <w:bottom w:val="single" w:sz="4" w:space="0" w:color="auto"/>
              <w:right w:val="single" w:sz="4" w:space="0" w:color="auto"/>
            </w:tcBorders>
            <w:shd w:val="clear" w:color="auto" w:fill="auto"/>
            <w:noWrap/>
            <w:vAlign w:val="bottom"/>
            <w:hideMark/>
          </w:tcPr>
          <w:p w14:paraId="24B7B269"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noWrap/>
            <w:vAlign w:val="bottom"/>
            <w:hideMark/>
          </w:tcPr>
          <w:p w14:paraId="364424EF"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vAlign w:val="center"/>
            <w:hideMark/>
          </w:tcPr>
          <w:p w14:paraId="6F49C6E7"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6179A80A"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1D964253"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37230">
              <w:rPr>
                <w:rFonts w:ascii="Arial" w:eastAsia="Times New Roman" w:hAnsi="Arial" w:cs="Arial"/>
                <w:sz w:val="22"/>
                <w:szCs w:val="22"/>
                <w:bdr w:val="none" w:sz="0" w:space="0" w:color="auto"/>
                <w:lang w:val="en-GB" w:eastAsia="en-GB"/>
              </w:rPr>
              <w:t>3 &amp; 4 Year olds</w:t>
            </w:r>
            <w:proofErr w:type="gramEnd"/>
          </w:p>
        </w:tc>
        <w:tc>
          <w:tcPr>
            <w:tcW w:w="1320" w:type="dxa"/>
            <w:tcBorders>
              <w:top w:val="nil"/>
              <w:left w:val="nil"/>
              <w:bottom w:val="single" w:sz="4" w:space="0" w:color="auto"/>
              <w:right w:val="single" w:sz="4" w:space="0" w:color="auto"/>
            </w:tcBorders>
            <w:shd w:val="clear" w:color="auto" w:fill="auto"/>
            <w:vAlign w:val="center"/>
            <w:hideMark/>
          </w:tcPr>
          <w:p w14:paraId="287B3B4D"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226</w:t>
            </w:r>
          </w:p>
        </w:tc>
        <w:tc>
          <w:tcPr>
            <w:tcW w:w="1300" w:type="dxa"/>
            <w:tcBorders>
              <w:top w:val="nil"/>
              <w:left w:val="nil"/>
              <w:bottom w:val="single" w:sz="4" w:space="0" w:color="auto"/>
              <w:right w:val="single" w:sz="4" w:space="0" w:color="auto"/>
            </w:tcBorders>
            <w:shd w:val="clear" w:color="auto" w:fill="auto"/>
            <w:vAlign w:val="center"/>
            <w:hideMark/>
          </w:tcPr>
          <w:p w14:paraId="1A9EC7F3"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265</w:t>
            </w:r>
          </w:p>
        </w:tc>
        <w:tc>
          <w:tcPr>
            <w:tcW w:w="1300" w:type="dxa"/>
            <w:tcBorders>
              <w:top w:val="nil"/>
              <w:left w:val="nil"/>
              <w:bottom w:val="single" w:sz="4" w:space="0" w:color="auto"/>
              <w:right w:val="single" w:sz="4" w:space="0" w:color="auto"/>
            </w:tcBorders>
            <w:shd w:val="clear" w:color="auto" w:fill="auto"/>
            <w:vAlign w:val="center"/>
            <w:hideMark/>
          </w:tcPr>
          <w:p w14:paraId="586979FC"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39</w:t>
            </w:r>
          </w:p>
        </w:tc>
      </w:tr>
      <w:tr w:rsidR="00437230" w:rsidRPr="00437230" w14:paraId="4024B69E"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13306C44"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 Year Olds</w:t>
            </w:r>
          </w:p>
        </w:tc>
        <w:tc>
          <w:tcPr>
            <w:tcW w:w="1320" w:type="dxa"/>
            <w:tcBorders>
              <w:top w:val="nil"/>
              <w:left w:val="nil"/>
              <w:bottom w:val="single" w:sz="4" w:space="0" w:color="auto"/>
              <w:right w:val="single" w:sz="4" w:space="0" w:color="auto"/>
            </w:tcBorders>
            <w:shd w:val="clear" w:color="auto" w:fill="auto"/>
            <w:noWrap/>
            <w:vAlign w:val="bottom"/>
            <w:hideMark/>
          </w:tcPr>
          <w:p w14:paraId="43B61E02"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vAlign w:val="center"/>
            <w:hideMark/>
          </w:tcPr>
          <w:p w14:paraId="3CA9FA22"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151</w:t>
            </w:r>
          </w:p>
        </w:tc>
        <w:tc>
          <w:tcPr>
            <w:tcW w:w="1300" w:type="dxa"/>
            <w:tcBorders>
              <w:top w:val="nil"/>
              <w:left w:val="nil"/>
              <w:bottom w:val="single" w:sz="4" w:space="0" w:color="auto"/>
              <w:right w:val="single" w:sz="4" w:space="0" w:color="auto"/>
            </w:tcBorders>
            <w:shd w:val="clear" w:color="auto" w:fill="auto"/>
            <w:vAlign w:val="center"/>
            <w:hideMark/>
          </w:tcPr>
          <w:p w14:paraId="5FEDC829"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151</w:t>
            </w:r>
          </w:p>
        </w:tc>
      </w:tr>
      <w:tr w:rsidR="00437230" w:rsidRPr="00437230" w14:paraId="2E33C938"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5B7EB08D"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Under 2's</w:t>
            </w:r>
          </w:p>
        </w:tc>
        <w:tc>
          <w:tcPr>
            <w:tcW w:w="1320" w:type="dxa"/>
            <w:tcBorders>
              <w:top w:val="nil"/>
              <w:left w:val="nil"/>
              <w:bottom w:val="single" w:sz="4" w:space="0" w:color="auto"/>
              <w:right w:val="single" w:sz="4" w:space="0" w:color="auto"/>
            </w:tcBorders>
            <w:shd w:val="clear" w:color="auto" w:fill="auto"/>
            <w:noWrap/>
            <w:vAlign w:val="bottom"/>
            <w:hideMark/>
          </w:tcPr>
          <w:p w14:paraId="2647F34E"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vAlign w:val="center"/>
            <w:hideMark/>
          </w:tcPr>
          <w:p w14:paraId="314DC842"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8</w:t>
            </w:r>
          </w:p>
        </w:tc>
        <w:tc>
          <w:tcPr>
            <w:tcW w:w="1300" w:type="dxa"/>
            <w:tcBorders>
              <w:top w:val="nil"/>
              <w:left w:val="nil"/>
              <w:bottom w:val="single" w:sz="4" w:space="0" w:color="auto"/>
              <w:right w:val="single" w:sz="4" w:space="0" w:color="auto"/>
            </w:tcBorders>
            <w:shd w:val="clear" w:color="auto" w:fill="auto"/>
            <w:vAlign w:val="center"/>
            <w:hideMark/>
          </w:tcPr>
          <w:p w14:paraId="10086C6A"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8</w:t>
            </w:r>
          </w:p>
        </w:tc>
      </w:tr>
      <w:tr w:rsidR="00437230" w:rsidRPr="00437230" w14:paraId="5015D73F"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13BB315A"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i/>
                <w:iCs/>
                <w:sz w:val="22"/>
                <w:szCs w:val="22"/>
                <w:bdr w:val="none" w:sz="0" w:space="0" w:color="auto"/>
                <w:lang w:val="en-GB" w:eastAsia="en-GB"/>
              </w:rPr>
            </w:pPr>
            <w:r w:rsidRPr="00437230">
              <w:rPr>
                <w:rFonts w:ascii="Arial" w:eastAsia="Times New Roman" w:hAnsi="Arial" w:cs="Arial"/>
                <w:i/>
                <w:iCs/>
                <w:sz w:val="22"/>
                <w:szCs w:val="22"/>
                <w:bdr w:val="none" w:sz="0" w:space="0" w:color="auto"/>
                <w:lang w:eastAsia="en-GB"/>
              </w:rPr>
              <w:t>Disability Access Funding (DAF)</w:t>
            </w:r>
          </w:p>
        </w:tc>
        <w:tc>
          <w:tcPr>
            <w:tcW w:w="1320" w:type="dxa"/>
            <w:tcBorders>
              <w:top w:val="nil"/>
              <w:left w:val="nil"/>
              <w:bottom w:val="single" w:sz="4" w:space="0" w:color="auto"/>
              <w:right w:val="single" w:sz="4" w:space="0" w:color="auto"/>
            </w:tcBorders>
            <w:shd w:val="clear" w:color="auto" w:fill="auto"/>
            <w:noWrap/>
            <w:vAlign w:val="bottom"/>
            <w:hideMark/>
          </w:tcPr>
          <w:p w14:paraId="0F611287"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noWrap/>
            <w:vAlign w:val="bottom"/>
            <w:hideMark/>
          </w:tcPr>
          <w:p w14:paraId="1A108DCD"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vAlign w:val="center"/>
            <w:hideMark/>
          </w:tcPr>
          <w:p w14:paraId="081CB343"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55A55B5E"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70EF77C8"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37230">
              <w:rPr>
                <w:rFonts w:ascii="Arial" w:eastAsia="Times New Roman" w:hAnsi="Arial" w:cs="Arial"/>
                <w:sz w:val="22"/>
                <w:szCs w:val="22"/>
                <w:bdr w:val="none" w:sz="0" w:space="0" w:color="auto"/>
                <w:lang w:val="en-GB" w:eastAsia="en-GB"/>
              </w:rPr>
              <w:t>3 &amp; 4 Year olds</w:t>
            </w:r>
            <w:proofErr w:type="gramEnd"/>
          </w:p>
        </w:tc>
        <w:tc>
          <w:tcPr>
            <w:tcW w:w="1320" w:type="dxa"/>
            <w:tcBorders>
              <w:top w:val="nil"/>
              <w:left w:val="nil"/>
              <w:bottom w:val="single" w:sz="4" w:space="0" w:color="auto"/>
              <w:right w:val="single" w:sz="4" w:space="0" w:color="auto"/>
            </w:tcBorders>
            <w:shd w:val="clear" w:color="auto" w:fill="auto"/>
            <w:vAlign w:val="center"/>
            <w:hideMark/>
          </w:tcPr>
          <w:p w14:paraId="2DD32313"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130</w:t>
            </w:r>
          </w:p>
        </w:tc>
        <w:tc>
          <w:tcPr>
            <w:tcW w:w="1300" w:type="dxa"/>
            <w:tcBorders>
              <w:top w:val="nil"/>
              <w:left w:val="nil"/>
              <w:bottom w:val="single" w:sz="4" w:space="0" w:color="auto"/>
              <w:right w:val="single" w:sz="4" w:space="0" w:color="auto"/>
            </w:tcBorders>
            <w:shd w:val="clear" w:color="auto" w:fill="auto"/>
            <w:vAlign w:val="center"/>
            <w:hideMark/>
          </w:tcPr>
          <w:p w14:paraId="17F56DA4"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171</w:t>
            </w:r>
          </w:p>
        </w:tc>
        <w:tc>
          <w:tcPr>
            <w:tcW w:w="1300" w:type="dxa"/>
            <w:tcBorders>
              <w:top w:val="nil"/>
              <w:left w:val="nil"/>
              <w:bottom w:val="single" w:sz="4" w:space="0" w:color="auto"/>
              <w:right w:val="single" w:sz="4" w:space="0" w:color="auto"/>
            </w:tcBorders>
            <w:shd w:val="clear" w:color="auto" w:fill="auto"/>
            <w:vAlign w:val="center"/>
            <w:hideMark/>
          </w:tcPr>
          <w:p w14:paraId="3D7BE8F9"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41</w:t>
            </w:r>
          </w:p>
        </w:tc>
      </w:tr>
      <w:tr w:rsidR="00437230" w:rsidRPr="00437230" w14:paraId="18E29BFF"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43AF06DB"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 Year Olds</w:t>
            </w:r>
          </w:p>
        </w:tc>
        <w:tc>
          <w:tcPr>
            <w:tcW w:w="1320" w:type="dxa"/>
            <w:tcBorders>
              <w:top w:val="nil"/>
              <w:left w:val="nil"/>
              <w:bottom w:val="single" w:sz="4" w:space="0" w:color="auto"/>
              <w:right w:val="single" w:sz="4" w:space="0" w:color="auto"/>
            </w:tcBorders>
            <w:shd w:val="clear" w:color="auto" w:fill="auto"/>
            <w:noWrap/>
            <w:vAlign w:val="bottom"/>
            <w:hideMark/>
          </w:tcPr>
          <w:p w14:paraId="2CA6D401"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vAlign w:val="center"/>
            <w:hideMark/>
          </w:tcPr>
          <w:p w14:paraId="171FF90A"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34</w:t>
            </w:r>
          </w:p>
        </w:tc>
        <w:tc>
          <w:tcPr>
            <w:tcW w:w="1300" w:type="dxa"/>
            <w:tcBorders>
              <w:top w:val="nil"/>
              <w:left w:val="nil"/>
              <w:bottom w:val="single" w:sz="4" w:space="0" w:color="auto"/>
              <w:right w:val="single" w:sz="4" w:space="0" w:color="auto"/>
            </w:tcBorders>
            <w:shd w:val="clear" w:color="auto" w:fill="auto"/>
            <w:vAlign w:val="center"/>
            <w:hideMark/>
          </w:tcPr>
          <w:p w14:paraId="40A1C3D5"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34</w:t>
            </w:r>
          </w:p>
        </w:tc>
      </w:tr>
      <w:tr w:rsidR="00437230" w:rsidRPr="00437230" w14:paraId="5EBCEC21"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48874267"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Under 2's</w:t>
            </w:r>
          </w:p>
        </w:tc>
        <w:tc>
          <w:tcPr>
            <w:tcW w:w="1320" w:type="dxa"/>
            <w:tcBorders>
              <w:top w:val="nil"/>
              <w:left w:val="nil"/>
              <w:bottom w:val="single" w:sz="4" w:space="0" w:color="auto"/>
              <w:right w:val="single" w:sz="4" w:space="0" w:color="auto"/>
            </w:tcBorders>
            <w:shd w:val="clear" w:color="auto" w:fill="auto"/>
            <w:noWrap/>
            <w:vAlign w:val="bottom"/>
            <w:hideMark/>
          </w:tcPr>
          <w:p w14:paraId="080B4F2D"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300" w:type="dxa"/>
            <w:tcBorders>
              <w:top w:val="nil"/>
              <w:left w:val="nil"/>
              <w:bottom w:val="single" w:sz="4" w:space="0" w:color="auto"/>
              <w:right w:val="single" w:sz="4" w:space="0" w:color="auto"/>
            </w:tcBorders>
            <w:shd w:val="clear" w:color="auto" w:fill="auto"/>
            <w:vAlign w:val="center"/>
            <w:hideMark/>
          </w:tcPr>
          <w:p w14:paraId="34E91816"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11</w:t>
            </w:r>
          </w:p>
        </w:tc>
        <w:tc>
          <w:tcPr>
            <w:tcW w:w="1300" w:type="dxa"/>
            <w:tcBorders>
              <w:top w:val="nil"/>
              <w:left w:val="nil"/>
              <w:bottom w:val="single" w:sz="4" w:space="0" w:color="auto"/>
              <w:right w:val="single" w:sz="4" w:space="0" w:color="auto"/>
            </w:tcBorders>
            <w:shd w:val="clear" w:color="auto" w:fill="auto"/>
            <w:vAlign w:val="center"/>
            <w:hideMark/>
          </w:tcPr>
          <w:p w14:paraId="6D4DDA4F"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11</w:t>
            </w:r>
          </w:p>
        </w:tc>
      </w:tr>
      <w:tr w:rsidR="00A53E68" w:rsidRPr="00437230" w14:paraId="06255229" w14:textId="77777777" w:rsidTr="00E92A6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10BB8954"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Total</w:t>
            </w:r>
          </w:p>
        </w:tc>
        <w:tc>
          <w:tcPr>
            <w:tcW w:w="1320" w:type="dxa"/>
            <w:tcBorders>
              <w:top w:val="nil"/>
              <w:left w:val="nil"/>
              <w:bottom w:val="single" w:sz="4" w:space="0" w:color="auto"/>
              <w:right w:val="single" w:sz="4" w:space="0" w:color="auto"/>
            </w:tcBorders>
            <w:shd w:val="clear" w:color="auto" w:fill="auto"/>
            <w:vAlign w:val="center"/>
            <w:hideMark/>
          </w:tcPr>
          <w:p w14:paraId="05901F1B"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19,757</w:t>
            </w:r>
          </w:p>
        </w:tc>
        <w:tc>
          <w:tcPr>
            <w:tcW w:w="1300" w:type="dxa"/>
            <w:tcBorders>
              <w:top w:val="nil"/>
              <w:left w:val="nil"/>
              <w:bottom w:val="single" w:sz="4" w:space="0" w:color="auto"/>
              <w:right w:val="single" w:sz="4" w:space="0" w:color="auto"/>
            </w:tcBorders>
            <w:shd w:val="clear" w:color="auto" w:fill="auto"/>
            <w:vAlign w:val="center"/>
            <w:hideMark/>
          </w:tcPr>
          <w:p w14:paraId="0505FC25"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30,609</w:t>
            </w:r>
          </w:p>
        </w:tc>
        <w:tc>
          <w:tcPr>
            <w:tcW w:w="1300" w:type="dxa"/>
            <w:tcBorders>
              <w:top w:val="nil"/>
              <w:left w:val="nil"/>
              <w:bottom w:val="single" w:sz="4" w:space="0" w:color="auto"/>
              <w:right w:val="single" w:sz="4" w:space="0" w:color="auto"/>
            </w:tcBorders>
            <w:shd w:val="clear" w:color="auto" w:fill="auto"/>
            <w:vAlign w:val="center"/>
            <w:hideMark/>
          </w:tcPr>
          <w:p w14:paraId="51A6C6CC" w14:textId="77777777" w:rsidR="00A53E68" w:rsidRPr="00437230" w:rsidRDefault="00A53E68" w:rsidP="00E92A6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10,852</w:t>
            </w:r>
          </w:p>
        </w:tc>
      </w:tr>
    </w:tbl>
    <w:p w14:paraId="60CD9E66" w14:textId="77777777" w:rsidR="00A53E68" w:rsidRPr="00437230" w:rsidRDefault="00A53E68" w:rsidP="00A53E68">
      <w:pPr>
        <w:ind w:left="567"/>
        <w:rPr>
          <w:rFonts w:ascii="Arial" w:hAnsi="Arial" w:cs="Arial"/>
          <w:b/>
          <w:sz w:val="22"/>
          <w:szCs w:val="22"/>
        </w:rPr>
      </w:pPr>
    </w:p>
    <w:p w14:paraId="4B428F0A" w14:textId="175E66D8" w:rsidR="00A53E68" w:rsidRPr="00437230" w:rsidRDefault="00FF7F82" w:rsidP="00FF7F82">
      <w:pPr>
        <w:shd w:val="clear" w:color="auto" w:fill="FFFFFF"/>
        <w:spacing w:before="300" w:after="300"/>
        <w:ind w:left="720" w:hanging="720"/>
        <w:rPr>
          <w:rFonts w:ascii="Arial" w:hAnsi="Arial" w:cs="Arial"/>
          <w:sz w:val="22"/>
          <w:szCs w:val="22"/>
          <w:lang w:eastAsia="en-GB"/>
        </w:rPr>
      </w:pPr>
      <w:r w:rsidRPr="00437230">
        <w:rPr>
          <w:rFonts w:ascii="Arial" w:hAnsi="Arial" w:cs="Arial"/>
          <w:sz w:val="22"/>
          <w:szCs w:val="22"/>
          <w:lang w:eastAsia="en-GB"/>
        </w:rPr>
        <w:t>2.12</w:t>
      </w:r>
      <w:r w:rsidRPr="00437230">
        <w:rPr>
          <w:rFonts w:ascii="Arial" w:hAnsi="Arial" w:cs="Arial"/>
          <w:sz w:val="22"/>
          <w:szCs w:val="22"/>
          <w:lang w:eastAsia="en-GB"/>
        </w:rPr>
        <w:tab/>
      </w:r>
      <w:r w:rsidR="00A53E68" w:rsidRPr="00437230">
        <w:rPr>
          <w:rFonts w:ascii="Arial" w:hAnsi="Arial" w:cs="Arial"/>
          <w:sz w:val="22"/>
          <w:szCs w:val="22"/>
          <w:lang w:eastAsia="en-GB"/>
        </w:rPr>
        <w:t>Aside from the uplifts to the existing funding allocations, the main changes to the funding in 2024/25 are the introduction of the following new entitlements with a combined value of £7.242m:</w:t>
      </w:r>
    </w:p>
    <w:p w14:paraId="53764042" w14:textId="77777777" w:rsidR="00A53E68" w:rsidRPr="00437230" w:rsidRDefault="00A53E68" w:rsidP="00166C58">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20"/>
        </w:tabs>
        <w:ind w:left="1134" w:hanging="283"/>
        <w:rPr>
          <w:rFonts w:ascii="Arial" w:hAnsi="Arial" w:cs="Arial"/>
          <w:sz w:val="22"/>
          <w:szCs w:val="22"/>
          <w:lang w:eastAsia="en-GB"/>
        </w:rPr>
      </w:pPr>
      <w:r w:rsidRPr="00437230">
        <w:rPr>
          <w:rFonts w:ascii="Arial" w:hAnsi="Arial" w:cs="Arial"/>
          <w:sz w:val="22"/>
          <w:szCs w:val="22"/>
          <w:lang w:eastAsia="en-GB"/>
        </w:rPr>
        <w:t>The entitlement to 15 hours of free childcare for eligible children of working parents starting from April 2024 for 2-year-olds (£4.161m) and from September 2024 for children aged between 9 months and 2 years old (£2.878m).</w:t>
      </w:r>
    </w:p>
    <w:p w14:paraId="7A8C04B5" w14:textId="77777777" w:rsidR="00A53E68" w:rsidRPr="00437230" w:rsidRDefault="00A53E68" w:rsidP="00166C58">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20"/>
        </w:tabs>
        <w:ind w:left="1134" w:hanging="283"/>
        <w:rPr>
          <w:rFonts w:ascii="Arial" w:hAnsi="Arial" w:cs="Arial"/>
          <w:sz w:val="22"/>
          <w:szCs w:val="22"/>
          <w:lang w:eastAsia="en-GB"/>
        </w:rPr>
      </w:pPr>
      <w:r w:rsidRPr="00437230">
        <w:rPr>
          <w:rFonts w:ascii="Arial" w:hAnsi="Arial" w:cs="Arial"/>
          <w:sz w:val="22"/>
          <w:szCs w:val="22"/>
          <w:lang w:eastAsia="en-GB"/>
        </w:rPr>
        <w:lastRenderedPageBreak/>
        <w:t>Extending the eligibility for Early Years Pupil Premium to eligible children aged 2 years old (£0.034m) and those under 2 (£.008m)</w:t>
      </w:r>
    </w:p>
    <w:p w14:paraId="689D80B3" w14:textId="77777777" w:rsidR="00A53E68" w:rsidRPr="00437230" w:rsidRDefault="00A53E68" w:rsidP="00166C58">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clear" w:pos="720"/>
        </w:tabs>
        <w:ind w:left="1134" w:hanging="283"/>
        <w:rPr>
          <w:rFonts w:ascii="Arial" w:hAnsi="Arial" w:cs="Arial"/>
          <w:sz w:val="22"/>
          <w:szCs w:val="22"/>
          <w:lang w:eastAsia="en-GB"/>
        </w:rPr>
      </w:pPr>
      <w:r w:rsidRPr="00437230">
        <w:rPr>
          <w:rFonts w:ascii="Arial" w:hAnsi="Arial" w:cs="Arial"/>
          <w:sz w:val="22"/>
          <w:szCs w:val="22"/>
          <w:lang w:eastAsia="en-GB"/>
        </w:rPr>
        <w:t>Extending the eligibility for Disabled Access Funding eligible children aged 2 years old (£0.034m) and those under 2 (£0.011m)</w:t>
      </w:r>
    </w:p>
    <w:p w14:paraId="7D5F310F" w14:textId="77777777" w:rsidR="00A53E68" w:rsidRPr="00437230" w:rsidRDefault="00A53E68" w:rsidP="00A53E68">
      <w:pPr>
        <w:ind w:left="851"/>
        <w:rPr>
          <w:rFonts w:ascii="Arial" w:hAnsi="Arial" w:cs="Arial"/>
          <w:bCs/>
          <w:sz w:val="22"/>
          <w:szCs w:val="22"/>
        </w:rPr>
      </w:pPr>
    </w:p>
    <w:p w14:paraId="47EA0B14" w14:textId="58504E91" w:rsidR="00A53E68" w:rsidRPr="00437230" w:rsidRDefault="00FF7F82" w:rsidP="00FF7F82">
      <w:pPr>
        <w:ind w:left="720" w:hanging="720"/>
        <w:rPr>
          <w:rFonts w:ascii="Arial" w:hAnsi="Arial" w:cs="Arial"/>
          <w:bCs/>
          <w:sz w:val="22"/>
          <w:szCs w:val="22"/>
        </w:rPr>
      </w:pPr>
      <w:r w:rsidRPr="00437230">
        <w:rPr>
          <w:rFonts w:ascii="Arial" w:hAnsi="Arial" w:cs="Arial"/>
          <w:bCs/>
          <w:sz w:val="22"/>
          <w:szCs w:val="22"/>
        </w:rPr>
        <w:t>2.13</w:t>
      </w:r>
      <w:r w:rsidRPr="00437230">
        <w:rPr>
          <w:rFonts w:ascii="Arial" w:hAnsi="Arial" w:cs="Arial"/>
          <w:bCs/>
          <w:sz w:val="22"/>
          <w:szCs w:val="22"/>
        </w:rPr>
        <w:tab/>
      </w:r>
      <w:r w:rsidR="00A53E68" w:rsidRPr="00437230">
        <w:rPr>
          <w:rFonts w:ascii="Arial" w:hAnsi="Arial" w:cs="Arial"/>
          <w:bCs/>
          <w:sz w:val="22"/>
          <w:szCs w:val="22"/>
        </w:rPr>
        <w:t>The Authority will be undertaking the usual consultation with the education sector/ providers regarding proposed rates to be passported to providers in 2024/25 in the coming weeks. The results of this consultation will help to inform Oldham’s final funding rates to providers and this information will be brought to the March Schools Forum meeting (date tbc).  Early Years budgets for schools will be issued by 31</w:t>
      </w:r>
      <w:r w:rsidR="00A53E68" w:rsidRPr="00437230">
        <w:rPr>
          <w:rFonts w:ascii="Arial" w:hAnsi="Arial" w:cs="Arial"/>
          <w:bCs/>
          <w:sz w:val="22"/>
          <w:szCs w:val="22"/>
          <w:vertAlign w:val="superscript"/>
        </w:rPr>
        <w:t>st</w:t>
      </w:r>
      <w:r w:rsidR="00A53E68" w:rsidRPr="00437230">
        <w:rPr>
          <w:rFonts w:ascii="Arial" w:hAnsi="Arial" w:cs="Arial"/>
          <w:bCs/>
          <w:sz w:val="22"/>
          <w:szCs w:val="22"/>
        </w:rPr>
        <w:t xml:space="preserve"> March 2024.</w:t>
      </w:r>
    </w:p>
    <w:p w14:paraId="78B7D734" w14:textId="77777777" w:rsidR="00A53E68" w:rsidRPr="00437230" w:rsidRDefault="00A53E68" w:rsidP="00A53E68">
      <w:pPr>
        <w:rPr>
          <w:rFonts w:ascii="Arial" w:hAnsi="Arial" w:cs="Arial"/>
          <w:bCs/>
          <w:sz w:val="22"/>
          <w:szCs w:val="22"/>
        </w:rPr>
      </w:pPr>
    </w:p>
    <w:p w14:paraId="1303C172" w14:textId="29D32380" w:rsidR="008414C2" w:rsidRPr="00437230" w:rsidRDefault="008414C2" w:rsidP="00FB6C29">
      <w:pPr>
        <w:ind w:left="567"/>
        <w:rPr>
          <w:rFonts w:ascii="Arial" w:hAnsi="Arial" w:cs="Arial"/>
          <w:b/>
          <w:sz w:val="22"/>
          <w:szCs w:val="22"/>
        </w:rPr>
      </w:pPr>
      <w:r w:rsidRPr="00437230">
        <w:rPr>
          <w:rFonts w:ascii="Arial" w:hAnsi="Arial" w:cs="Arial"/>
          <w:b/>
          <w:sz w:val="22"/>
          <w:szCs w:val="22"/>
        </w:rPr>
        <w:t>Central School Services Block</w:t>
      </w:r>
    </w:p>
    <w:p w14:paraId="2405ABDC" w14:textId="089EDFE8" w:rsidR="00EA5826" w:rsidRPr="00437230" w:rsidRDefault="00EA5826" w:rsidP="00FB6C29">
      <w:pPr>
        <w:ind w:left="567"/>
        <w:rPr>
          <w:rFonts w:ascii="Arial" w:hAnsi="Arial" w:cs="Arial"/>
          <w:b/>
          <w:sz w:val="22"/>
          <w:szCs w:val="22"/>
        </w:rPr>
      </w:pPr>
    </w:p>
    <w:p w14:paraId="5200779C" w14:textId="2C45B0D8" w:rsidR="00EA5826" w:rsidRPr="00437230" w:rsidRDefault="00FF7F82" w:rsidP="00FF7F82">
      <w:pPr>
        <w:ind w:left="567" w:hanging="567"/>
        <w:rPr>
          <w:rFonts w:ascii="Arial" w:hAnsi="Arial" w:cs="Arial"/>
          <w:bCs/>
          <w:sz w:val="22"/>
          <w:szCs w:val="22"/>
        </w:rPr>
      </w:pPr>
      <w:r w:rsidRPr="00437230">
        <w:rPr>
          <w:rFonts w:ascii="Arial" w:hAnsi="Arial" w:cs="Arial"/>
          <w:bCs/>
          <w:sz w:val="22"/>
          <w:szCs w:val="22"/>
        </w:rPr>
        <w:t>2.14</w:t>
      </w:r>
      <w:r w:rsidRPr="00437230">
        <w:rPr>
          <w:rFonts w:ascii="Arial" w:hAnsi="Arial" w:cs="Arial"/>
          <w:bCs/>
          <w:sz w:val="22"/>
          <w:szCs w:val="22"/>
        </w:rPr>
        <w:tab/>
      </w:r>
      <w:r w:rsidR="00EA5826" w:rsidRPr="00437230">
        <w:rPr>
          <w:rFonts w:ascii="Arial" w:hAnsi="Arial" w:cs="Arial"/>
          <w:bCs/>
          <w:sz w:val="22"/>
          <w:szCs w:val="22"/>
        </w:rPr>
        <w:t>The Centra</w:t>
      </w:r>
      <w:r w:rsidRPr="00437230">
        <w:rPr>
          <w:rFonts w:ascii="Arial" w:hAnsi="Arial" w:cs="Arial"/>
          <w:bCs/>
          <w:sz w:val="22"/>
          <w:szCs w:val="22"/>
        </w:rPr>
        <w:t xml:space="preserve">l Services School </w:t>
      </w:r>
      <w:proofErr w:type="gramStart"/>
      <w:r w:rsidRPr="00437230">
        <w:rPr>
          <w:rFonts w:ascii="Arial" w:hAnsi="Arial" w:cs="Arial"/>
          <w:bCs/>
          <w:sz w:val="22"/>
          <w:szCs w:val="22"/>
        </w:rPr>
        <w:t>Block  (</w:t>
      </w:r>
      <w:proofErr w:type="gramEnd"/>
      <w:r w:rsidRPr="00437230">
        <w:rPr>
          <w:rFonts w:ascii="Arial" w:hAnsi="Arial" w:cs="Arial"/>
          <w:bCs/>
          <w:sz w:val="22"/>
          <w:szCs w:val="22"/>
        </w:rPr>
        <w:t>CSSB) introduced in 2018/19 brings together a number of services previously funded from other areas of the DSG and is used to fund the former Education Services Grant retained ongoing responsibilities such as admissions, Schools Forum and historical commitments including premature retirements for teachers in maintained schools and academies</w:t>
      </w:r>
    </w:p>
    <w:p w14:paraId="6DA1BA97" w14:textId="77777777" w:rsidR="00FB6C29" w:rsidRPr="00437230" w:rsidRDefault="00FB6C29" w:rsidP="00FB6C29">
      <w:pPr>
        <w:ind w:left="567"/>
        <w:rPr>
          <w:rFonts w:ascii="Arial" w:hAnsi="Arial" w:cs="Arial"/>
          <w:b/>
          <w:bCs/>
        </w:rPr>
      </w:pPr>
    </w:p>
    <w:p w14:paraId="171C9F98" w14:textId="7D33B688" w:rsidR="008414C2" w:rsidRPr="00437230" w:rsidRDefault="00FB6C29" w:rsidP="001C4DB1">
      <w:pPr>
        <w:tabs>
          <w:tab w:val="left" w:pos="567"/>
        </w:tabs>
        <w:ind w:left="567" w:hanging="567"/>
        <w:rPr>
          <w:rFonts w:ascii="Arial" w:hAnsi="Arial" w:cs="Arial"/>
          <w:sz w:val="22"/>
          <w:szCs w:val="22"/>
        </w:rPr>
      </w:pPr>
      <w:r w:rsidRPr="00437230">
        <w:rPr>
          <w:rFonts w:ascii="Arial" w:hAnsi="Arial" w:cs="Arial"/>
          <w:sz w:val="22"/>
          <w:szCs w:val="22"/>
        </w:rPr>
        <w:t>2</w:t>
      </w:r>
      <w:r w:rsidR="00FF7F82" w:rsidRPr="00437230">
        <w:rPr>
          <w:rFonts w:ascii="Arial" w:hAnsi="Arial" w:cs="Arial"/>
          <w:sz w:val="22"/>
          <w:szCs w:val="22"/>
        </w:rPr>
        <w:t>.15</w:t>
      </w:r>
      <w:r w:rsidR="00FF7F82" w:rsidRPr="00437230">
        <w:rPr>
          <w:rFonts w:ascii="Arial" w:hAnsi="Arial" w:cs="Arial"/>
          <w:sz w:val="22"/>
          <w:szCs w:val="22"/>
        </w:rPr>
        <w:tab/>
        <w:t xml:space="preserve">The </w:t>
      </w:r>
      <w:r w:rsidR="00EA5826" w:rsidRPr="00437230">
        <w:rPr>
          <w:rFonts w:ascii="Arial" w:hAnsi="Arial" w:cs="Arial"/>
          <w:sz w:val="22"/>
          <w:szCs w:val="22"/>
        </w:rPr>
        <w:t xml:space="preserve">confirmed allocation </w:t>
      </w:r>
      <w:r w:rsidR="00FF7F82" w:rsidRPr="00437230">
        <w:rPr>
          <w:rFonts w:ascii="Arial" w:hAnsi="Arial" w:cs="Arial"/>
          <w:sz w:val="22"/>
          <w:szCs w:val="22"/>
        </w:rPr>
        <w:t xml:space="preserve">for 2024/25 is </w:t>
      </w:r>
      <w:r w:rsidR="00EA5826" w:rsidRPr="00437230">
        <w:rPr>
          <w:rFonts w:ascii="Arial" w:hAnsi="Arial" w:cs="Arial"/>
          <w:sz w:val="22"/>
          <w:szCs w:val="22"/>
        </w:rPr>
        <w:t>£2.352m</w:t>
      </w:r>
      <w:r w:rsidR="00FF7F82" w:rsidRPr="00437230">
        <w:rPr>
          <w:rFonts w:ascii="Arial" w:hAnsi="Arial" w:cs="Arial"/>
          <w:sz w:val="22"/>
          <w:szCs w:val="22"/>
        </w:rPr>
        <w:t xml:space="preserve">, </w:t>
      </w:r>
      <w:r w:rsidR="00EA5826" w:rsidRPr="00437230">
        <w:rPr>
          <w:rFonts w:ascii="Arial" w:hAnsi="Arial" w:cs="Arial"/>
          <w:sz w:val="22"/>
          <w:szCs w:val="22"/>
        </w:rPr>
        <w:t>a reduction of £0.109m compared to the previous year as shown in the table below:</w:t>
      </w:r>
    </w:p>
    <w:p w14:paraId="5BF90E62" w14:textId="77777777" w:rsidR="00EA5826" w:rsidRPr="00437230" w:rsidRDefault="00D007C1" w:rsidP="00FB6C29">
      <w:pPr>
        <w:tabs>
          <w:tab w:val="left" w:pos="567"/>
        </w:tabs>
        <w:rPr>
          <w:rFonts w:ascii="Arial" w:hAnsi="Arial" w:cs="Arial"/>
        </w:rPr>
      </w:pPr>
      <w:r w:rsidRPr="00437230">
        <w:rPr>
          <w:rFonts w:ascii="Arial" w:hAnsi="Arial" w:cs="Arial"/>
        </w:rPr>
        <w:tab/>
      </w:r>
    </w:p>
    <w:p w14:paraId="1F9C450D" w14:textId="4C176358" w:rsidR="00D007C1" w:rsidRPr="00437230" w:rsidRDefault="00EA5826" w:rsidP="00FB6C29">
      <w:pPr>
        <w:tabs>
          <w:tab w:val="left" w:pos="567"/>
        </w:tabs>
        <w:rPr>
          <w:rFonts w:ascii="Arial" w:hAnsi="Arial" w:cs="Arial"/>
          <w:b/>
          <w:bCs/>
          <w:sz w:val="22"/>
          <w:szCs w:val="22"/>
        </w:rPr>
      </w:pPr>
      <w:r w:rsidRPr="00437230">
        <w:rPr>
          <w:rFonts w:ascii="Arial" w:hAnsi="Arial" w:cs="Arial"/>
        </w:rPr>
        <w:tab/>
      </w:r>
      <w:r w:rsidR="00D007C1" w:rsidRPr="00437230">
        <w:rPr>
          <w:rFonts w:ascii="Arial" w:hAnsi="Arial" w:cs="Arial"/>
          <w:b/>
          <w:bCs/>
          <w:sz w:val="22"/>
          <w:szCs w:val="22"/>
        </w:rPr>
        <w:t xml:space="preserve">Table </w:t>
      </w:r>
      <w:r w:rsidR="00D14538" w:rsidRPr="00437230">
        <w:rPr>
          <w:rFonts w:ascii="Arial" w:hAnsi="Arial" w:cs="Arial"/>
          <w:b/>
          <w:bCs/>
          <w:sz w:val="22"/>
          <w:szCs w:val="22"/>
        </w:rPr>
        <w:t>5</w:t>
      </w:r>
      <w:r w:rsidR="00D007C1" w:rsidRPr="00437230">
        <w:rPr>
          <w:rFonts w:ascii="Arial" w:hAnsi="Arial" w:cs="Arial"/>
          <w:b/>
          <w:bCs/>
          <w:sz w:val="22"/>
          <w:szCs w:val="22"/>
        </w:rPr>
        <w:t xml:space="preserve"> – Central School Services </w:t>
      </w:r>
    </w:p>
    <w:tbl>
      <w:tblPr>
        <w:tblW w:w="8411" w:type="dxa"/>
        <w:tblInd w:w="594" w:type="dxa"/>
        <w:tblLook w:val="04A0" w:firstRow="1" w:lastRow="0" w:firstColumn="1" w:lastColumn="0" w:noHBand="0" w:noVBand="1"/>
      </w:tblPr>
      <w:tblGrid>
        <w:gridCol w:w="4291"/>
        <w:gridCol w:w="960"/>
        <w:gridCol w:w="1240"/>
        <w:gridCol w:w="960"/>
        <w:gridCol w:w="960"/>
      </w:tblGrid>
      <w:tr w:rsidR="00437230" w:rsidRPr="00437230" w14:paraId="088961AB" w14:textId="77777777" w:rsidTr="00D14538">
        <w:trPr>
          <w:trHeight w:val="300"/>
        </w:trPr>
        <w:tc>
          <w:tcPr>
            <w:tcW w:w="4291" w:type="dxa"/>
            <w:vMerge w:val="restart"/>
            <w:tcBorders>
              <w:top w:val="single" w:sz="4" w:space="0" w:color="auto"/>
              <w:left w:val="single" w:sz="4" w:space="0" w:color="auto"/>
              <w:bottom w:val="single" w:sz="4" w:space="0" w:color="auto"/>
              <w:right w:val="single" w:sz="4" w:space="0" w:color="auto"/>
            </w:tcBorders>
            <w:shd w:val="clear" w:color="000000" w:fill="00B2BE"/>
            <w:vAlign w:val="center"/>
            <w:hideMark/>
          </w:tcPr>
          <w:p w14:paraId="2B4A95BE" w14:textId="05B8A27D" w:rsidR="00EA5826" w:rsidRPr="00437230" w:rsidRDefault="00EA5826" w:rsidP="00FF7F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hAnsi="Arial" w:cs="Arial"/>
              </w:rPr>
              <w:tab/>
            </w:r>
            <w:r w:rsidRPr="00437230">
              <w:rPr>
                <w:rFonts w:ascii="Arial" w:eastAsia="Times New Roman" w:hAnsi="Arial" w:cs="Arial"/>
                <w:b/>
                <w:bCs/>
                <w:sz w:val="22"/>
                <w:szCs w:val="22"/>
                <w:bdr w:val="none" w:sz="0" w:space="0" w:color="auto"/>
                <w:lang w:val="en-GB" w:eastAsia="en-GB"/>
              </w:rPr>
              <w:t>Central Schools Services Block</w:t>
            </w:r>
          </w:p>
        </w:tc>
        <w:tc>
          <w:tcPr>
            <w:tcW w:w="2200" w:type="dxa"/>
            <w:gridSpan w:val="2"/>
            <w:tcBorders>
              <w:top w:val="single" w:sz="4" w:space="0" w:color="auto"/>
              <w:left w:val="nil"/>
              <w:bottom w:val="nil"/>
              <w:right w:val="single" w:sz="4" w:space="0" w:color="000000"/>
            </w:tcBorders>
            <w:shd w:val="clear" w:color="000000" w:fill="00B2BE"/>
            <w:vAlign w:val="center"/>
            <w:hideMark/>
          </w:tcPr>
          <w:p w14:paraId="675F5E6E"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2023/24</w:t>
            </w:r>
          </w:p>
        </w:tc>
        <w:tc>
          <w:tcPr>
            <w:tcW w:w="1920" w:type="dxa"/>
            <w:gridSpan w:val="2"/>
            <w:tcBorders>
              <w:top w:val="single" w:sz="4" w:space="0" w:color="auto"/>
              <w:left w:val="nil"/>
              <w:bottom w:val="nil"/>
              <w:right w:val="single" w:sz="4" w:space="0" w:color="000000"/>
            </w:tcBorders>
            <w:shd w:val="clear" w:color="000000" w:fill="00B2BE"/>
            <w:vAlign w:val="center"/>
            <w:hideMark/>
          </w:tcPr>
          <w:p w14:paraId="50B69BF2"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2024/25</w:t>
            </w:r>
          </w:p>
        </w:tc>
      </w:tr>
      <w:tr w:rsidR="00437230" w:rsidRPr="00437230" w14:paraId="4DE1603C" w14:textId="77777777" w:rsidTr="00D14538">
        <w:trPr>
          <w:trHeight w:val="300"/>
        </w:trPr>
        <w:tc>
          <w:tcPr>
            <w:tcW w:w="4291" w:type="dxa"/>
            <w:vMerge/>
            <w:tcBorders>
              <w:top w:val="single" w:sz="4" w:space="0" w:color="auto"/>
              <w:left w:val="single" w:sz="4" w:space="0" w:color="auto"/>
              <w:bottom w:val="single" w:sz="4" w:space="0" w:color="auto"/>
              <w:right w:val="single" w:sz="4" w:space="0" w:color="auto"/>
            </w:tcBorders>
            <w:vAlign w:val="center"/>
            <w:hideMark/>
          </w:tcPr>
          <w:p w14:paraId="19748CEE"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960" w:type="dxa"/>
            <w:tcBorders>
              <w:top w:val="single" w:sz="4" w:space="0" w:color="auto"/>
              <w:left w:val="nil"/>
              <w:bottom w:val="single" w:sz="4" w:space="0" w:color="auto"/>
              <w:right w:val="single" w:sz="4" w:space="0" w:color="auto"/>
            </w:tcBorders>
            <w:shd w:val="clear" w:color="000000" w:fill="00B2BE"/>
            <w:vAlign w:val="center"/>
            <w:hideMark/>
          </w:tcPr>
          <w:p w14:paraId="274F3598"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xml:space="preserve">Data </w:t>
            </w:r>
          </w:p>
        </w:tc>
        <w:tc>
          <w:tcPr>
            <w:tcW w:w="1240" w:type="dxa"/>
            <w:tcBorders>
              <w:top w:val="single" w:sz="4" w:space="0" w:color="auto"/>
              <w:left w:val="nil"/>
              <w:bottom w:val="single" w:sz="4" w:space="0" w:color="auto"/>
              <w:right w:val="single" w:sz="4" w:space="0" w:color="auto"/>
            </w:tcBorders>
            <w:shd w:val="clear" w:color="000000" w:fill="00B2BE"/>
            <w:vAlign w:val="center"/>
            <w:hideMark/>
          </w:tcPr>
          <w:p w14:paraId="24C7C55D"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£000</w:t>
            </w:r>
          </w:p>
        </w:tc>
        <w:tc>
          <w:tcPr>
            <w:tcW w:w="960" w:type="dxa"/>
            <w:tcBorders>
              <w:top w:val="single" w:sz="4" w:space="0" w:color="auto"/>
              <w:left w:val="nil"/>
              <w:bottom w:val="single" w:sz="4" w:space="0" w:color="auto"/>
              <w:right w:val="single" w:sz="4" w:space="0" w:color="auto"/>
            </w:tcBorders>
            <w:shd w:val="clear" w:color="000000" w:fill="00B2BE"/>
            <w:vAlign w:val="center"/>
            <w:hideMark/>
          </w:tcPr>
          <w:p w14:paraId="1EEB3CA8"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xml:space="preserve">Data </w:t>
            </w:r>
          </w:p>
        </w:tc>
        <w:tc>
          <w:tcPr>
            <w:tcW w:w="960" w:type="dxa"/>
            <w:tcBorders>
              <w:top w:val="single" w:sz="4" w:space="0" w:color="auto"/>
              <w:left w:val="nil"/>
              <w:bottom w:val="single" w:sz="4" w:space="0" w:color="auto"/>
              <w:right w:val="single" w:sz="4" w:space="0" w:color="auto"/>
            </w:tcBorders>
            <w:shd w:val="clear" w:color="000000" w:fill="00B2BE"/>
            <w:vAlign w:val="center"/>
            <w:hideMark/>
          </w:tcPr>
          <w:p w14:paraId="4182B187"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£000</w:t>
            </w:r>
          </w:p>
        </w:tc>
      </w:tr>
      <w:tr w:rsidR="00437230" w:rsidRPr="00437230" w14:paraId="450193CA" w14:textId="77777777" w:rsidTr="00D14538">
        <w:trPr>
          <w:trHeight w:val="300"/>
        </w:trPr>
        <w:tc>
          <w:tcPr>
            <w:tcW w:w="4291" w:type="dxa"/>
            <w:tcBorders>
              <w:top w:val="nil"/>
              <w:left w:val="single" w:sz="4" w:space="0" w:color="auto"/>
              <w:bottom w:val="single" w:sz="4" w:space="0" w:color="auto"/>
              <w:right w:val="single" w:sz="4" w:space="0" w:color="auto"/>
            </w:tcBorders>
            <w:shd w:val="clear" w:color="auto" w:fill="auto"/>
            <w:vAlign w:val="center"/>
            <w:hideMark/>
          </w:tcPr>
          <w:p w14:paraId="5A35AF9E"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Per Pupil</w:t>
            </w:r>
          </w:p>
        </w:tc>
        <w:tc>
          <w:tcPr>
            <w:tcW w:w="960" w:type="dxa"/>
            <w:tcBorders>
              <w:top w:val="nil"/>
              <w:left w:val="nil"/>
              <w:bottom w:val="single" w:sz="4" w:space="0" w:color="auto"/>
              <w:right w:val="single" w:sz="4" w:space="0" w:color="auto"/>
            </w:tcBorders>
            <w:shd w:val="clear" w:color="auto" w:fill="auto"/>
            <w:vAlign w:val="center"/>
            <w:hideMark/>
          </w:tcPr>
          <w:p w14:paraId="589F27B9"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39.10</w:t>
            </w:r>
          </w:p>
        </w:tc>
        <w:tc>
          <w:tcPr>
            <w:tcW w:w="1240" w:type="dxa"/>
            <w:tcBorders>
              <w:top w:val="nil"/>
              <w:left w:val="nil"/>
              <w:bottom w:val="single" w:sz="4" w:space="0" w:color="auto"/>
              <w:right w:val="single" w:sz="4" w:space="0" w:color="auto"/>
            </w:tcBorders>
            <w:shd w:val="clear" w:color="auto" w:fill="auto"/>
            <w:vAlign w:val="center"/>
            <w:hideMark/>
          </w:tcPr>
          <w:p w14:paraId="6CC3D08D"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960" w:type="dxa"/>
            <w:tcBorders>
              <w:top w:val="nil"/>
              <w:left w:val="nil"/>
              <w:bottom w:val="single" w:sz="4" w:space="0" w:color="auto"/>
              <w:right w:val="single" w:sz="4" w:space="0" w:color="auto"/>
            </w:tcBorders>
            <w:shd w:val="clear" w:color="auto" w:fill="auto"/>
            <w:vAlign w:val="center"/>
            <w:hideMark/>
          </w:tcPr>
          <w:p w14:paraId="2F24A417"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40.45</w:t>
            </w:r>
          </w:p>
        </w:tc>
        <w:tc>
          <w:tcPr>
            <w:tcW w:w="960" w:type="dxa"/>
            <w:tcBorders>
              <w:top w:val="nil"/>
              <w:left w:val="nil"/>
              <w:bottom w:val="single" w:sz="4" w:space="0" w:color="auto"/>
              <w:right w:val="single" w:sz="4" w:space="0" w:color="auto"/>
            </w:tcBorders>
            <w:shd w:val="clear" w:color="auto" w:fill="auto"/>
            <w:vAlign w:val="center"/>
            <w:hideMark/>
          </w:tcPr>
          <w:p w14:paraId="2BB7CB5E"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462F36E2" w14:textId="77777777" w:rsidTr="00D14538">
        <w:trPr>
          <w:trHeight w:val="300"/>
        </w:trPr>
        <w:tc>
          <w:tcPr>
            <w:tcW w:w="4291" w:type="dxa"/>
            <w:tcBorders>
              <w:top w:val="nil"/>
              <w:left w:val="single" w:sz="4" w:space="0" w:color="auto"/>
              <w:bottom w:val="single" w:sz="4" w:space="0" w:color="auto"/>
              <w:right w:val="single" w:sz="4" w:space="0" w:color="auto"/>
            </w:tcBorders>
            <w:shd w:val="clear" w:color="auto" w:fill="auto"/>
            <w:vAlign w:val="center"/>
            <w:hideMark/>
          </w:tcPr>
          <w:p w14:paraId="688F8086"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Pupil Numbers (Oct 22 and Oct 23)</w:t>
            </w:r>
          </w:p>
        </w:tc>
        <w:tc>
          <w:tcPr>
            <w:tcW w:w="960" w:type="dxa"/>
            <w:tcBorders>
              <w:top w:val="nil"/>
              <w:left w:val="nil"/>
              <w:bottom w:val="single" w:sz="4" w:space="0" w:color="auto"/>
              <w:right w:val="single" w:sz="4" w:space="0" w:color="auto"/>
            </w:tcBorders>
            <w:shd w:val="clear" w:color="auto" w:fill="auto"/>
            <w:vAlign w:val="center"/>
            <w:hideMark/>
          </w:tcPr>
          <w:p w14:paraId="64429435"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41,219</w:t>
            </w:r>
          </w:p>
        </w:tc>
        <w:tc>
          <w:tcPr>
            <w:tcW w:w="1240" w:type="dxa"/>
            <w:tcBorders>
              <w:top w:val="nil"/>
              <w:left w:val="nil"/>
              <w:bottom w:val="single" w:sz="4" w:space="0" w:color="auto"/>
              <w:right w:val="single" w:sz="4" w:space="0" w:color="auto"/>
            </w:tcBorders>
            <w:shd w:val="clear" w:color="auto" w:fill="auto"/>
            <w:noWrap/>
            <w:vAlign w:val="bottom"/>
            <w:hideMark/>
          </w:tcPr>
          <w:p w14:paraId="693C94EF"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42A934D" w14:textId="3ED2EC1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41</w:t>
            </w:r>
            <w:r w:rsidR="00260DE5" w:rsidRPr="00437230">
              <w:rPr>
                <w:rFonts w:ascii="Arial" w:eastAsia="Times New Roman" w:hAnsi="Arial" w:cs="Arial"/>
                <w:sz w:val="22"/>
                <w:szCs w:val="22"/>
                <w:bdr w:val="none" w:sz="0" w:space="0" w:color="auto"/>
                <w:lang w:val="en-GB" w:eastAsia="en-GB"/>
              </w:rPr>
              <w:t>,</w:t>
            </w:r>
            <w:r w:rsidRPr="00437230">
              <w:rPr>
                <w:rFonts w:ascii="Arial" w:eastAsia="Times New Roman" w:hAnsi="Arial" w:cs="Arial"/>
                <w:sz w:val="22"/>
                <w:szCs w:val="22"/>
                <w:bdr w:val="none" w:sz="0" w:space="0" w:color="auto"/>
                <w:lang w:val="en-GB" w:eastAsia="en-GB"/>
              </w:rPr>
              <w:t>35</w:t>
            </w:r>
            <w:r w:rsidR="003C2B87" w:rsidRPr="00437230">
              <w:rPr>
                <w:rFonts w:ascii="Arial" w:eastAsia="Times New Roman" w:hAnsi="Arial" w:cs="Arial"/>
                <w:sz w:val="22"/>
                <w:szCs w:val="22"/>
                <w:bdr w:val="none" w:sz="0" w:space="0" w:color="auto"/>
                <w:lang w:val="en-GB" w:eastAsia="en-GB"/>
              </w:rPr>
              <w:t>6</w:t>
            </w:r>
          </w:p>
        </w:tc>
        <w:tc>
          <w:tcPr>
            <w:tcW w:w="960" w:type="dxa"/>
            <w:tcBorders>
              <w:top w:val="nil"/>
              <w:left w:val="nil"/>
              <w:bottom w:val="single" w:sz="4" w:space="0" w:color="auto"/>
              <w:right w:val="single" w:sz="4" w:space="0" w:color="auto"/>
            </w:tcBorders>
            <w:shd w:val="clear" w:color="auto" w:fill="auto"/>
            <w:vAlign w:val="center"/>
            <w:hideMark/>
          </w:tcPr>
          <w:p w14:paraId="0061E232"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3B484753" w14:textId="77777777" w:rsidTr="00D14538">
        <w:trPr>
          <w:trHeight w:val="300"/>
        </w:trPr>
        <w:tc>
          <w:tcPr>
            <w:tcW w:w="4291" w:type="dxa"/>
            <w:tcBorders>
              <w:top w:val="nil"/>
              <w:left w:val="single" w:sz="4" w:space="0" w:color="auto"/>
              <w:bottom w:val="single" w:sz="4" w:space="0" w:color="auto"/>
              <w:right w:val="single" w:sz="4" w:space="0" w:color="auto"/>
            </w:tcBorders>
            <w:shd w:val="clear" w:color="auto" w:fill="auto"/>
            <w:vAlign w:val="center"/>
            <w:hideMark/>
          </w:tcPr>
          <w:p w14:paraId="1C596814"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Funding for Ongoing Commitments</w:t>
            </w:r>
          </w:p>
        </w:tc>
        <w:tc>
          <w:tcPr>
            <w:tcW w:w="960" w:type="dxa"/>
            <w:tcBorders>
              <w:top w:val="nil"/>
              <w:left w:val="nil"/>
              <w:bottom w:val="single" w:sz="4" w:space="0" w:color="auto"/>
              <w:right w:val="single" w:sz="4" w:space="0" w:color="auto"/>
            </w:tcBorders>
            <w:shd w:val="clear" w:color="auto" w:fill="auto"/>
            <w:noWrap/>
            <w:vAlign w:val="bottom"/>
            <w:hideMark/>
          </w:tcPr>
          <w:p w14:paraId="2CFA7F50"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F2F4CF"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1,612</w:t>
            </w:r>
          </w:p>
        </w:tc>
        <w:tc>
          <w:tcPr>
            <w:tcW w:w="960" w:type="dxa"/>
            <w:tcBorders>
              <w:top w:val="nil"/>
              <w:left w:val="nil"/>
              <w:bottom w:val="single" w:sz="4" w:space="0" w:color="auto"/>
              <w:right w:val="single" w:sz="4" w:space="0" w:color="auto"/>
            </w:tcBorders>
            <w:shd w:val="clear" w:color="auto" w:fill="auto"/>
            <w:noWrap/>
            <w:vAlign w:val="bottom"/>
            <w:hideMark/>
          </w:tcPr>
          <w:p w14:paraId="23A66D63"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960" w:type="dxa"/>
            <w:tcBorders>
              <w:top w:val="nil"/>
              <w:left w:val="nil"/>
              <w:bottom w:val="single" w:sz="4" w:space="0" w:color="auto"/>
              <w:right w:val="single" w:sz="4" w:space="0" w:color="auto"/>
            </w:tcBorders>
            <w:shd w:val="clear" w:color="auto" w:fill="auto"/>
            <w:vAlign w:val="center"/>
            <w:hideMark/>
          </w:tcPr>
          <w:p w14:paraId="42BF2DAE"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1,673</w:t>
            </w:r>
          </w:p>
        </w:tc>
      </w:tr>
      <w:tr w:rsidR="00437230" w:rsidRPr="00437230" w14:paraId="1BEE3225" w14:textId="77777777" w:rsidTr="00D14538">
        <w:trPr>
          <w:trHeight w:val="300"/>
        </w:trPr>
        <w:tc>
          <w:tcPr>
            <w:tcW w:w="4291" w:type="dxa"/>
            <w:tcBorders>
              <w:top w:val="nil"/>
              <w:left w:val="single" w:sz="4" w:space="0" w:color="auto"/>
              <w:bottom w:val="single" w:sz="4" w:space="0" w:color="auto"/>
              <w:right w:val="single" w:sz="4" w:space="0" w:color="auto"/>
            </w:tcBorders>
            <w:shd w:val="clear" w:color="auto" w:fill="auto"/>
            <w:vAlign w:val="center"/>
            <w:hideMark/>
          </w:tcPr>
          <w:p w14:paraId="5EE51032"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Funding for Historic Commitments</w:t>
            </w:r>
          </w:p>
        </w:tc>
        <w:tc>
          <w:tcPr>
            <w:tcW w:w="960" w:type="dxa"/>
            <w:tcBorders>
              <w:top w:val="nil"/>
              <w:left w:val="nil"/>
              <w:bottom w:val="single" w:sz="4" w:space="0" w:color="auto"/>
              <w:right w:val="single" w:sz="4" w:space="0" w:color="auto"/>
            </w:tcBorders>
            <w:shd w:val="clear" w:color="auto" w:fill="auto"/>
            <w:noWrap/>
            <w:vAlign w:val="bottom"/>
            <w:hideMark/>
          </w:tcPr>
          <w:p w14:paraId="14AB2E3A"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619154E"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849</w:t>
            </w:r>
          </w:p>
        </w:tc>
        <w:tc>
          <w:tcPr>
            <w:tcW w:w="960" w:type="dxa"/>
            <w:tcBorders>
              <w:top w:val="nil"/>
              <w:left w:val="nil"/>
              <w:bottom w:val="single" w:sz="4" w:space="0" w:color="auto"/>
              <w:right w:val="single" w:sz="4" w:space="0" w:color="auto"/>
            </w:tcBorders>
            <w:shd w:val="clear" w:color="auto" w:fill="auto"/>
            <w:noWrap/>
            <w:vAlign w:val="bottom"/>
            <w:hideMark/>
          </w:tcPr>
          <w:p w14:paraId="0B530796"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960" w:type="dxa"/>
            <w:tcBorders>
              <w:top w:val="nil"/>
              <w:left w:val="nil"/>
              <w:bottom w:val="single" w:sz="4" w:space="0" w:color="auto"/>
              <w:right w:val="single" w:sz="4" w:space="0" w:color="auto"/>
            </w:tcBorders>
            <w:shd w:val="clear" w:color="auto" w:fill="auto"/>
            <w:vAlign w:val="center"/>
            <w:hideMark/>
          </w:tcPr>
          <w:p w14:paraId="0B56CC74"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679</w:t>
            </w:r>
          </w:p>
        </w:tc>
      </w:tr>
      <w:tr w:rsidR="00EA5826" w:rsidRPr="00437230" w14:paraId="7B0D81C1" w14:textId="77777777" w:rsidTr="00D14538">
        <w:trPr>
          <w:trHeight w:val="300"/>
        </w:trPr>
        <w:tc>
          <w:tcPr>
            <w:tcW w:w="4291" w:type="dxa"/>
            <w:tcBorders>
              <w:top w:val="nil"/>
              <w:left w:val="single" w:sz="4" w:space="0" w:color="auto"/>
              <w:bottom w:val="single" w:sz="4" w:space="0" w:color="auto"/>
              <w:right w:val="single" w:sz="4" w:space="0" w:color="auto"/>
            </w:tcBorders>
            <w:shd w:val="clear" w:color="auto" w:fill="auto"/>
            <w:vAlign w:val="center"/>
            <w:hideMark/>
          </w:tcPr>
          <w:p w14:paraId="1C066B2B"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Sub Total</w:t>
            </w:r>
          </w:p>
        </w:tc>
        <w:tc>
          <w:tcPr>
            <w:tcW w:w="960" w:type="dxa"/>
            <w:tcBorders>
              <w:top w:val="nil"/>
              <w:left w:val="nil"/>
              <w:bottom w:val="single" w:sz="4" w:space="0" w:color="auto"/>
              <w:right w:val="single" w:sz="4" w:space="0" w:color="auto"/>
            </w:tcBorders>
            <w:shd w:val="clear" w:color="auto" w:fill="auto"/>
            <w:noWrap/>
            <w:vAlign w:val="bottom"/>
            <w:hideMark/>
          </w:tcPr>
          <w:p w14:paraId="3D4A0D2A"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437230">
              <w:rPr>
                <w:rFonts w:ascii="Calibri" w:eastAsia="Times New Roman" w:hAnsi="Calibri" w:cs="Calibri"/>
                <w:sz w:val="22"/>
                <w:szCs w:val="22"/>
                <w:bdr w:val="none" w:sz="0" w:space="0" w:color="auto"/>
                <w:lang w:val="en-GB"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E7D51B"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2,461</w:t>
            </w:r>
          </w:p>
        </w:tc>
        <w:tc>
          <w:tcPr>
            <w:tcW w:w="960" w:type="dxa"/>
            <w:tcBorders>
              <w:top w:val="nil"/>
              <w:left w:val="nil"/>
              <w:bottom w:val="single" w:sz="4" w:space="0" w:color="auto"/>
              <w:right w:val="single" w:sz="4" w:space="0" w:color="auto"/>
            </w:tcBorders>
            <w:shd w:val="clear" w:color="auto" w:fill="auto"/>
            <w:vAlign w:val="center"/>
            <w:hideMark/>
          </w:tcPr>
          <w:p w14:paraId="44E74646"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960" w:type="dxa"/>
            <w:tcBorders>
              <w:top w:val="nil"/>
              <w:left w:val="nil"/>
              <w:bottom w:val="single" w:sz="4" w:space="0" w:color="auto"/>
              <w:right w:val="single" w:sz="4" w:space="0" w:color="auto"/>
            </w:tcBorders>
            <w:shd w:val="clear" w:color="auto" w:fill="auto"/>
            <w:vAlign w:val="center"/>
            <w:hideMark/>
          </w:tcPr>
          <w:p w14:paraId="777FC09F" w14:textId="77777777" w:rsidR="00EA5826" w:rsidRPr="00437230" w:rsidRDefault="00EA5826" w:rsidP="00EA582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2,352</w:t>
            </w:r>
          </w:p>
        </w:tc>
      </w:tr>
    </w:tbl>
    <w:p w14:paraId="40233813" w14:textId="6EE1F960" w:rsidR="008414C2" w:rsidRPr="00437230" w:rsidRDefault="008414C2" w:rsidP="008414C2">
      <w:pPr>
        <w:rPr>
          <w:rFonts w:ascii="Arial" w:hAnsi="Arial" w:cs="Arial"/>
          <w:sz w:val="22"/>
          <w:szCs w:val="22"/>
        </w:rPr>
      </w:pPr>
    </w:p>
    <w:p w14:paraId="31574BDC" w14:textId="4488F0FE" w:rsidR="004F29C4" w:rsidRPr="00437230" w:rsidRDefault="004F29C4" w:rsidP="001C4DB1">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ind w:left="709" w:hanging="709"/>
        <w:jc w:val="both"/>
        <w:rPr>
          <w:rFonts w:ascii="Arial" w:hAnsi="Arial" w:cs="Arial"/>
          <w:sz w:val="22"/>
          <w:szCs w:val="22"/>
        </w:rPr>
      </w:pPr>
      <w:r w:rsidRPr="00437230">
        <w:rPr>
          <w:rFonts w:ascii="Arial" w:hAnsi="Arial" w:cs="Arial"/>
          <w:sz w:val="22"/>
          <w:szCs w:val="22"/>
        </w:rPr>
        <w:t>2.</w:t>
      </w:r>
      <w:r w:rsidR="00FF7F82" w:rsidRPr="00437230">
        <w:rPr>
          <w:rFonts w:ascii="Arial" w:hAnsi="Arial" w:cs="Arial"/>
          <w:sz w:val="22"/>
          <w:szCs w:val="22"/>
        </w:rPr>
        <w:t>16</w:t>
      </w:r>
      <w:r w:rsidR="001C4DB1" w:rsidRPr="00437230">
        <w:rPr>
          <w:rFonts w:ascii="Arial" w:hAnsi="Arial" w:cs="Arial"/>
          <w:sz w:val="22"/>
          <w:szCs w:val="22"/>
        </w:rPr>
        <w:tab/>
        <w:t>For 2024/25 the Department for Education has reduced the national funding for historic commitments, again by 20%, a reduction of £0.170m. The DfE will continue to unwind this funding in future years. The Authority submitted a successful application for funding protection in 2023/24 whereby the funding was reinstated at the level received in 2022/23 (on the basis that the cost will still be incurred)</w:t>
      </w:r>
      <w:r w:rsidR="006317D1" w:rsidRPr="00437230">
        <w:rPr>
          <w:rFonts w:ascii="Arial" w:hAnsi="Arial" w:cs="Arial"/>
          <w:sz w:val="22"/>
          <w:szCs w:val="22"/>
        </w:rPr>
        <w:t xml:space="preserve">.  A </w:t>
      </w:r>
      <w:r w:rsidR="001C4DB1" w:rsidRPr="00437230">
        <w:rPr>
          <w:rFonts w:ascii="Arial" w:hAnsi="Arial" w:cs="Arial"/>
          <w:sz w:val="22"/>
          <w:szCs w:val="22"/>
        </w:rPr>
        <w:t xml:space="preserve">further application will be submitted to try </w:t>
      </w:r>
      <w:proofErr w:type="gramStart"/>
      <w:r w:rsidR="001C4DB1" w:rsidRPr="00437230">
        <w:rPr>
          <w:rFonts w:ascii="Arial" w:hAnsi="Arial" w:cs="Arial"/>
          <w:sz w:val="22"/>
          <w:szCs w:val="22"/>
        </w:rPr>
        <w:t>prevent</w:t>
      </w:r>
      <w:proofErr w:type="gramEnd"/>
      <w:r w:rsidR="001C4DB1" w:rsidRPr="00437230">
        <w:rPr>
          <w:rFonts w:ascii="Arial" w:hAnsi="Arial" w:cs="Arial"/>
          <w:sz w:val="22"/>
          <w:szCs w:val="22"/>
        </w:rPr>
        <w:t xml:space="preserve"> a reduction in 2024/25.</w:t>
      </w:r>
    </w:p>
    <w:p w14:paraId="7D060418" w14:textId="77777777" w:rsidR="004F29C4" w:rsidRPr="00437230" w:rsidRDefault="004F29C4" w:rsidP="004F29C4">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ind w:left="426" w:hanging="426"/>
        <w:jc w:val="both"/>
        <w:rPr>
          <w:rFonts w:ascii="Arial" w:hAnsi="Arial" w:cs="Arial"/>
          <w:bCs/>
          <w:sz w:val="22"/>
          <w:szCs w:val="22"/>
          <w:highlight w:val="yellow"/>
        </w:rPr>
      </w:pPr>
    </w:p>
    <w:p w14:paraId="0CD44B27" w14:textId="6621149F" w:rsidR="00FB6C29" w:rsidRPr="00437230" w:rsidRDefault="00FB6C29" w:rsidP="00166C58">
      <w:pPr>
        <w:pStyle w:val="Heading1"/>
        <w:rPr>
          <w:color w:val="auto"/>
        </w:rPr>
      </w:pPr>
      <w:r w:rsidRPr="00437230">
        <w:rPr>
          <w:color w:val="auto"/>
        </w:rPr>
        <w:t>DSG Management Plan</w:t>
      </w:r>
    </w:p>
    <w:p w14:paraId="00829A78" w14:textId="15CA6778" w:rsidR="00E25DC2" w:rsidRPr="00437230" w:rsidRDefault="008414C2" w:rsidP="00166C58">
      <w:pPr>
        <w:pStyle w:val="ListParagraph"/>
        <w:numPr>
          <w:ilvl w:val="1"/>
          <w:numId w:val="4"/>
        </w:numPr>
        <w:tabs>
          <w:tab w:val="clear" w:pos="2016"/>
          <w:tab w:val="num" w:pos="709"/>
        </w:tabs>
        <w:autoSpaceDE w:val="0"/>
        <w:autoSpaceDN w:val="0"/>
        <w:adjustRightInd w:val="0"/>
        <w:ind w:left="709" w:hanging="709"/>
        <w:jc w:val="both"/>
        <w:rPr>
          <w:rFonts w:ascii="Arial" w:hAnsi="Arial" w:cs="Arial"/>
          <w:sz w:val="22"/>
          <w:szCs w:val="22"/>
        </w:rPr>
      </w:pPr>
      <w:r w:rsidRPr="00437230">
        <w:rPr>
          <w:rFonts w:ascii="Arial" w:eastAsiaTheme="minorHAnsi" w:hAnsi="Arial" w:cs="Arial"/>
          <w:sz w:val="22"/>
          <w:szCs w:val="22"/>
        </w:rPr>
        <w:t xml:space="preserve">Table </w:t>
      </w:r>
      <w:r w:rsidR="00E25DC2" w:rsidRPr="00437230">
        <w:rPr>
          <w:rFonts w:ascii="Arial" w:eastAsiaTheme="minorHAnsi" w:hAnsi="Arial" w:cs="Arial"/>
          <w:sz w:val="22"/>
          <w:szCs w:val="22"/>
        </w:rPr>
        <w:t>6</w:t>
      </w:r>
      <w:r w:rsidRPr="00437230">
        <w:rPr>
          <w:rFonts w:ascii="Arial" w:eastAsiaTheme="minorHAnsi" w:hAnsi="Arial" w:cs="Arial"/>
          <w:sz w:val="22"/>
          <w:szCs w:val="22"/>
        </w:rPr>
        <w:t xml:space="preserve"> </w:t>
      </w:r>
      <w:proofErr w:type="spellStart"/>
      <w:r w:rsidRPr="00437230">
        <w:rPr>
          <w:rFonts w:ascii="Arial" w:eastAsiaTheme="minorHAnsi" w:hAnsi="Arial" w:cs="Arial"/>
          <w:sz w:val="22"/>
          <w:szCs w:val="22"/>
        </w:rPr>
        <w:t>summarises</w:t>
      </w:r>
      <w:proofErr w:type="spellEnd"/>
      <w:r w:rsidRPr="00437230">
        <w:rPr>
          <w:rFonts w:ascii="Arial" w:eastAsiaTheme="minorHAnsi" w:hAnsi="Arial" w:cs="Arial"/>
          <w:sz w:val="22"/>
          <w:szCs w:val="22"/>
        </w:rPr>
        <w:t xml:space="preserve"> the current DSG Management Plan</w:t>
      </w:r>
      <w:r w:rsidR="00FB6C29" w:rsidRPr="00437230">
        <w:rPr>
          <w:rFonts w:ascii="Arial" w:eastAsiaTheme="minorHAnsi" w:hAnsi="Arial" w:cs="Arial"/>
          <w:sz w:val="22"/>
          <w:szCs w:val="22"/>
        </w:rPr>
        <w:t xml:space="preserve"> for 2023/24 </w:t>
      </w:r>
      <w:r w:rsidR="00D14538" w:rsidRPr="00437230">
        <w:rPr>
          <w:rFonts w:ascii="Arial" w:eastAsiaTheme="minorHAnsi" w:hAnsi="Arial" w:cs="Arial"/>
          <w:sz w:val="22"/>
          <w:szCs w:val="22"/>
        </w:rPr>
        <w:t xml:space="preserve">to </w:t>
      </w:r>
      <w:r w:rsidR="00FB6C29" w:rsidRPr="00437230">
        <w:rPr>
          <w:rFonts w:ascii="Arial" w:eastAsiaTheme="minorHAnsi" w:hAnsi="Arial" w:cs="Arial"/>
          <w:sz w:val="22"/>
          <w:szCs w:val="22"/>
        </w:rPr>
        <w:t>2025/26</w:t>
      </w:r>
      <w:r w:rsidRPr="00437230">
        <w:rPr>
          <w:rFonts w:ascii="Arial" w:eastAsiaTheme="minorHAnsi" w:hAnsi="Arial" w:cs="Arial"/>
          <w:sz w:val="22"/>
          <w:szCs w:val="22"/>
        </w:rPr>
        <w:t>. This shows a</w:t>
      </w:r>
      <w:r w:rsidR="006317D1" w:rsidRPr="00437230">
        <w:rPr>
          <w:rFonts w:ascii="Arial" w:eastAsiaTheme="minorHAnsi" w:hAnsi="Arial" w:cs="Arial"/>
          <w:sz w:val="22"/>
          <w:szCs w:val="22"/>
        </w:rPr>
        <w:t>n</w:t>
      </w:r>
      <w:r w:rsidRPr="00437230">
        <w:rPr>
          <w:rFonts w:ascii="Arial" w:eastAsiaTheme="minorHAnsi" w:hAnsi="Arial" w:cs="Arial"/>
          <w:sz w:val="22"/>
          <w:szCs w:val="22"/>
        </w:rPr>
        <w:t xml:space="preserve"> in-year projected surplus of £2.117m for 2023/24, the projected outturn including anticipated Growth underspend of £0.545m committed for </w:t>
      </w:r>
      <w:r w:rsidR="00D14538" w:rsidRPr="00437230">
        <w:rPr>
          <w:rFonts w:ascii="Arial" w:eastAsiaTheme="minorHAnsi" w:hAnsi="Arial" w:cs="Arial"/>
          <w:sz w:val="22"/>
          <w:szCs w:val="22"/>
        </w:rPr>
        <w:t>20</w:t>
      </w:r>
      <w:r w:rsidRPr="00437230">
        <w:rPr>
          <w:rFonts w:ascii="Arial" w:eastAsiaTheme="minorHAnsi" w:hAnsi="Arial" w:cs="Arial"/>
          <w:sz w:val="22"/>
          <w:szCs w:val="22"/>
        </w:rPr>
        <w:t>24/25 is £3.561m.</w:t>
      </w:r>
      <w:r w:rsidR="00D14538" w:rsidRPr="00437230">
        <w:rPr>
          <w:rFonts w:ascii="Arial" w:eastAsiaTheme="minorHAnsi" w:hAnsi="Arial" w:cs="Arial"/>
          <w:sz w:val="22"/>
          <w:szCs w:val="22"/>
        </w:rPr>
        <w:t xml:space="preserve"> </w:t>
      </w:r>
      <w:r w:rsidR="00E25DC2" w:rsidRPr="00437230">
        <w:rPr>
          <w:rFonts w:ascii="Arial" w:eastAsiaTheme="minorHAnsi" w:hAnsi="Arial" w:cs="Arial"/>
          <w:sz w:val="22"/>
          <w:szCs w:val="22"/>
        </w:rPr>
        <w:t>T</w:t>
      </w:r>
      <w:r w:rsidR="00E25DC2" w:rsidRPr="00437230">
        <w:rPr>
          <w:rFonts w:ascii="Arial" w:hAnsi="Arial" w:cs="Arial"/>
          <w:sz w:val="22"/>
          <w:szCs w:val="22"/>
        </w:rPr>
        <w:t xml:space="preserve">he position is forecast to further improve with an in year 2024/25 forecast surplus of £0.826m </w:t>
      </w:r>
      <w:r w:rsidR="006317D1" w:rsidRPr="00437230">
        <w:rPr>
          <w:rFonts w:ascii="Arial" w:hAnsi="Arial" w:cs="Arial"/>
          <w:sz w:val="22"/>
          <w:szCs w:val="22"/>
        </w:rPr>
        <w:t xml:space="preserve">with </w:t>
      </w:r>
      <w:r w:rsidR="00E25DC2" w:rsidRPr="00437230">
        <w:rPr>
          <w:rFonts w:ascii="Arial" w:hAnsi="Arial" w:cs="Arial"/>
          <w:sz w:val="22"/>
          <w:szCs w:val="22"/>
        </w:rPr>
        <w:t xml:space="preserve">£4.387m </w:t>
      </w:r>
      <w:r w:rsidR="006317D1" w:rsidRPr="00437230">
        <w:rPr>
          <w:rFonts w:ascii="Arial" w:hAnsi="Arial" w:cs="Arial"/>
          <w:sz w:val="22"/>
          <w:szCs w:val="22"/>
        </w:rPr>
        <w:t>being carried forward into 2025/26</w:t>
      </w:r>
      <w:r w:rsidR="00E25DC2" w:rsidRPr="00437230">
        <w:rPr>
          <w:rFonts w:ascii="Arial" w:hAnsi="Arial" w:cs="Arial"/>
          <w:sz w:val="22"/>
          <w:szCs w:val="22"/>
        </w:rPr>
        <w:t xml:space="preserve">. This in turn produces a 2025/26 in-year surplus of £0.476m leading to an overall surplus balance of £4.863m </w:t>
      </w:r>
      <w:proofErr w:type="gramStart"/>
      <w:r w:rsidR="00E25DC2" w:rsidRPr="00437230">
        <w:rPr>
          <w:rFonts w:ascii="Arial" w:hAnsi="Arial" w:cs="Arial"/>
          <w:sz w:val="22"/>
          <w:szCs w:val="22"/>
        </w:rPr>
        <w:t>at</w:t>
      </w:r>
      <w:proofErr w:type="gramEnd"/>
      <w:r w:rsidR="00E25DC2" w:rsidRPr="00437230">
        <w:rPr>
          <w:rFonts w:ascii="Arial" w:hAnsi="Arial" w:cs="Arial"/>
          <w:sz w:val="22"/>
          <w:szCs w:val="22"/>
        </w:rPr>
        <w:t xml:space="preserve"> </w:t>
      </w:r>
      <w:r w:rsidR="006317D1" w:rsidRPr="00437230">
        <w:rPr>
          <w:rFonts w:ascii="Arial" w:hAnsi="Arial" w:cs="Arial"/>
          <w:sz w:val="22"/>
          <w:szCs w:val="22"/>
        </w:rPr>
        <w:t>31 March 2026</w:t>
      </w:r>
      <w:r w:rsidR="00E25DC2" w:rsidRPr="00437230">
        <w:rPr>
          <w:rFonts w:ascii="Arial" w:hAnsi="Arial" w:cs="Arial"/>
          <w:sz w:val="22"/>
          <w:szCs w:val="22"/>
        </w:rPr>
        <w:t>.</w:t>
      </w:r>
    </w:p>
    <w:p w14:paraId="6A792E06" w14:textId="77777777" w:rsidR="00E25DC2" w:rsidRPr="00437230" w:rsidRDefault="00E25DC2" w:rsidP="00E25DC2">
      <w:pPr>
        <w:pStyle w:val="ListParagraph"/>
        <w:autoSpaceDE w:val="0"/>
        <w:autoSpaceDN w:val="0"/>
        <w:adjustRightInd w:val="0"/>
        <w:ind w:left="709"/>
        <w:jc w:val="both"/>
        <w:rPr>
          <w:rFonts w:ascii="Arial" w:eastAsiaTheme="minorHAnsi" w:hAnsi="Arial" w:cs="Arial"/>
          <w:b/>
          <w:sz w:val="22"/>
          <w:szCs w:val="22"/>
        </w:rPr>
      </w:pPr>
    </w:p>
    <w:p w14:paraId="103794BE" w14:textId="77777777" w:rsidR="008A162C" w:rsidRPr="00437230" w:rsidRDefault="008A162C" w:rsidP="00E25DC2">
      <w:pPr>
        <w:pStyle w:val="ListParagraph"/>
        <w:autoSpaceDE w:val="0"/>
        <w:autoSpaceDN w:val="0"/>
        <w:adjustRightInd w:val="0"/>
        <w:ind w:left="709"/>
        <w:jc w:val="both"/>
        <w:rPr>
          <w:rFonts w:ascii="Arial" w:eastAsiaTheme="minorHAnsi" w:hAnsi="Arial" w:cs="Arial"/>
          <w:b/>
          <w:sz w:val="22"/>
          <w:szCs w:val="22"/>
        </w:rPr>
      </w:pPr>
    </w:p>
    <w:p w14:paraId="46C621B0" w14:textId="54A3DE90" w:rsidR="008A162C" w:rsidRPr="00437230" w:rsidRDefault="008A162C" w:rsidP="00E25DC2">
      <w:pPr>
        <w:pStyle w:val="ListParagraph"/>
        <w:autoSpaceDE w:val="0"/>
        <w:autoSpaceDN w:val="0"/>
        <w:adjustRightInd w:val="0"/>
        <w:ind w:left="709"/>
        <w:jc w:val="both"/>
        <w:rPr>
          <w:rFonts w:ascii="Arial" w:eastAsiaTheme="minorHAnsi" w:hAnsi="Arial" w:cs="Arial"/>
          <w:b/>
          <w:sz w:val="22"/>
          <w:szCs w:val="22"/>
        </w:rPr>
      </w:pPr>
    </w:p>
    <w:p w14:paraId="2D9E1580" w14:textId="24ABAB84" w:rsidR="006435DB" w:rsidRPr="00437230" w:rsidRDefault="006435DB" w:rsidP="00E25DC2">
      <w:pPr>
        <w:pStyle w:val="ListParagraph"/>
        <w:autoSpaceDE w:val="0"/>
        <w:autoSpaceDN w:val="0"/>
        <w:adjustRightInd w:val="0"/>
        <w:ind w:left="709"/>
        <w:jc w:val="both"/>
        <w:rPr>
          <w:rFonts w:ascii="Arial" w:eastAsiaTheme="minorHAnsi" w:hAnsi="Arial" w:cs="Arial"/>
          <w:b/>
          <w:sz w:val="22"/>
          <w:szCs w:val="22"/>
        </w:rPr>
      </w:pPr>
    </w:p>
    <w:p w14:paraId="68DF9C86" w14:textId="6584BC02" w:rsidR="006435DB" w:rsidRPr="00437230" w:rsidRDefault="006435DB" w:rsidP="00E25DC2">
      <w:pPr>
        <w:pStyle w:val="ListParagraph"/>
        <w:autoSpaceDE w:val="0"/>
        <w:autoSpaceDN w:val="0"/>
        <w:adjustRightInd w:val="0"/>
        <w:ind w:left="709"/>
        <w:jc w:val="both"/>
        <w:rPr>
          <w:rFonts w:ascii="Arial" w:eastAsiaTheme="minorHAnsi" w:hAnsi="Arial" w:cs="Arial"/>
          <w:b/>
          <w:sz w:val="22"/>
          <w:szCs w:val="22"/>
        </w:rPr>
      </w:pPr>
    </w:p>
    <w:p w14:paraId="302D982E" w14:textId="6033F56D" w:rsidR="006435DB" w:rsidRPr="00437230" w:rsidRDefault="006435DB" w:rsidP="00E25DC2">
      <w:pPr>
        <w:pStyle w:val="ListParagraph"/>
        <w:autoSpaceDE w:val="0"/>
        <w:autoSpaceDN w:val="0"/>
        <w:adjustRightInd w:val="0"/>
        <w:ind w:left="709"/>
        <w:jc w:val="both"/>
        <w:rPr>
          <w:rFonts w:ascii="Arial" w:eastAsiaTheme="minorHAnsi" w:hAnsi="Arial" w:cs="Arial"/>
          <w:b/>
          <w:sz w:val="22"/>
          <w:szCs w:val="22"/>
        </w:rPr>
      </w:pPr>
    </w:p>
    <w:p w14:paraId="445B32D6" w14:textId="77777777" w:rsidR="006435DB" w:rsidRPr="00437230" w:rsidRDefault="006435DB" w:rsidP="00E25DC2">
      <w:pPr>
        <w:pStyle w:val="ListParagraph"/>
        <w:autoSpaceDE w:val="0"/>
        <w:autoSpaceDN w:val="0"/>
        <w:adjustRightInd w:val="0"/>
        <w:ind w:left="709"/>
        <w:jc w:val="both"/>
        <w:rPr>
          <w:rFonts w:ascii="Arial" w:eastAsiaTheme="minorHAnsi" w:hAnsi="Arial" w:cs="Arial"/>
          <w:b/>
          <w:sz w:val="22"/>
          <w:szCs w:val="22"/>
        </w:rPr>
      </w:pPr>
    </w:p>
    <w:p w14:paraId="418E04CF" w14:textId="77777777" w:rsidR="008A162C" w:rsidRPr="00437230" w:rsidRDefault="008A162C" w:rsidP="00E25DC2">
      <w:pPr>
        <w:pStyle w:val="ListParagraph"/>
        <w:autoSpaceDE w:val="0"/>
        <w:autoSpaceDN w:val="0"/>
        <w:adjustRightInd w:val="0"/>
        <w:ind w:left="709"/>
        <w:jc w:val="both"/>
        <w:rPr>
          <w:rFonts w:ascii="Arial" w:eastAsiaTheme="minorHAnsi" w:hAnsi="Arial" w:cs="Arial"/>
          <w:b/>
          <w:sz w:val="22"/>
          <w:szCs w:val="22"/>
        </w:rPr>
      </w:pPr>
    </w:p>
    <w:p w14:paraId="4C92E107" w14:textId="77777777" w:rsidR="008A162C" w:rsidRPr="00437230" w:rsidRDefault="008A162C" w:rsidP="00E25DC2">
      <w:pPr>
        <w:pStyle w:val="ListParagraph"/>
        <w:autoSpaceDE w:val="0"/>
        <w:autoSpaceDN w:val="0"/>
        <w:adjustRightInd w:val="0"/>
        <w:ind w:left="709"/>
        <w:jc w:val="both"/>
        <w:rPr>
          <w:rFonts w:ascii="Arial" w:eastAsiaTheme="minorHAnsi" w:hAnsi="Arial" w:cs="Arial"/>
          <w:b/>
          <w:sz w:val="22"/>
          <w:szCs w:val="22"/>
        </w:rPr>
      </w:pPr>
    </w:p>
    <w:p w14:paraId="6BBC1DAD" w14:textId="77777777" w:rsidR="008A162C" w:rsidRPr="00437230" w:rsidRDefault="008A162C" w:rsidP="00E25DC2">
      <w:pPr>
        <w:pStyle w:val="ListParagraph"/>
        <w:autoSpaceDE w:val="0"/>
        <w:autoSpaceDN w:val="0"/>
        <w:adjustRightInd w:val="0"/>
        <w:ind w:left="709"/>
        <w:jc w:val="both"/>
        <w:rPr>
          <w:rFonts w:ascii="Arial" w:eastAsiaTheme="minorHAnsi" w:hAnsi="Arial" w:cs="Arial"/>
          <w:b/>
          <w:sz w:val="22"/>
          <w:szCs w:val="22"/>
        </w:rPr>
      </w:pPr>
    </w:p>
    <w:p w14:paraId="4599F6E1" w14:textId="39CF960C" w:rsidR="00E25DC2" w:rsidRPr="00437230" w:rsidRDefault="00E25DC2" w:rsidP="00E25DC2">
      <w:pPr>
        <w:pStyle w:val="ListParagraph"/>
        <w:autoSpaceDE w:val="0"/>
        <w:autoSpaceDN w:val="0"/>
        <w:adjustRightInd w:val="0"/>
        <w:ind w:left="709"/>
        <w:jc w:val="both"/>
        <w:rPr>
          <w:rFonts w:ascii="Arial" w:hAnsi="Arial" w:cs="Arial"/>
          <w:sz w:val="22"/>
          <w:szCs w:val="22"/>
        </w:rPr>
      </w:pPr>
      <w:r w:rsidRPr="00437230">
        <w:rPr>
          <w:rFonts w:ascii="Arial" w:eastAsiaTheme="minorHAnsi" w:hAnsi="Arial" w:cs="Arial"/>
          <w:b/>
          <w:sz w:val="22"/>
          <w:szCs w:val="22"/>
        </w:rPr>
        <w:t>Table 6 – DSG Management Plan</w:t>
      </w:r>
    </w:p>
    <w:tbl>
      <w:tblPr>
        <w:tblW w:w="8471" w:type="dxa"/>
        <w:tblInd w:w="562" w:type="dxa"/>
        <w:tblLook w:val="04A0" w:firstRow="1" w:lastRow="0" w:firstColumn="1" w:lastColumn="0" w:noHBand="0" w:noVBand="1"/>
      </w:tblPr>
      <w:tblGrid>
        <w:gridCol w:w="5435"/>
        <w:gridCol w:w="1012"/>
        <w:gridCol w:w="1012"/>
        <w:gridCol w:w="1012"/>
      </w:tblGrid>
      <w:tr w:rsidR="00437230" w:rsidRPr="00437230" w14:paraId="69B46845" w14:textId="77777777" w:rsidTr="00E92A6A">
        <w:trPr>
          <w:trHeight w:val="300"/>
        </w:trPr>
        <w:tc>
          <w:tcPr>
            <w:tcW w:w="5435" w:type="dxa"/>
            <w:vMerge w:val="restart"/>
            <w:tcBorders>
              <w:top w:val="single" w:sz="4" w:space="0" w:color="auto"/>
              <w:left w:val="single" w:sz="4" w:space="0" w:color="auto"/>
              <w:bottom w:val="single" w:sz="4" w:space="0" w:color="000000"/>
              <w:right w:val="nil"/>
            </w:tcBorders>
            <w:shd w:val="clear" w:color="auto" w:fill="00B3B4"/>
            <w:vAlign w:val="center"/>
            <w:hideMark/>
          </w:tcPr>
          <w:p w14:paraId="6A242FBE" w14:textId="77777777"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DSG Management Plan 2023/24 to 2025/26</w:t>
            </w:r>
          </w:p>
        </w:tc>
        <w:tc>
          <w:tcPr>
            <w:tcW w:w="1012" w:type="dxa"/>
            <w:tcBorders>
              <w:top w:val="single" w:sz="4" w:space="0" w:color="auto"/>
              <w:left w:val="single" w:sz="4" w:space="0" w:color="auto"/>
              <w:bottom w:val="nil"/>
              <w:right w:val="single" w:sz="4" w:space="0" w:color="auto"/>
            </w:tcBorders>
            <w:shd w:val="clear" w:color="auto" w:fill="00B3B4"/>
            <w:vAlign w:val="center"/>
            <w:hideMark/>
          </w:tcPr>
          <w:p w14:paraId="09487A52" w14:textId="77777777" w:rsidR="00E25DC2" w:rsidRPr="00437230" w:rsidRDefault="00E25DC2" w:rsidP="00E92A6A">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2023/24 </w:t>
            </w:r>
          </w:p>
        </w:tc>
        <w:tc>
          <w:tcPr>
            <w:tcW w:w="1012" w:type="dxa"/>
            <w:tcBorders>
              <w:top w:val="single" w:sz="4" w:space="0" w:color="auto"/>
              <w:left w:val="nil"/>
              <w:bottom w:val="nil"/>
              <w:right w:val="single" w:sz="4" w:space="0" w:color="auto"/>
            </w:tcBorders>
            <w:shd w:val="clear" w:color="auto" w:fill="00B3B4"/>
            <w:vAlign w:val="center"/>
            <w:hideMark/>
          </w:tcPr>
          <w:p w14:paraId="3C895DA7" w14:textId="77777777" w:rsidR="00E25DC2" w:rsidRPr="00437230" w:rsidRDefault="00E25DC2" w:rsidP="00E92A6A">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2024/25</w:t>
            </w:r>
          </w:p>
        </w:tc>
        <w:tc>
          <w:tcPr>
            <w:tcW w:w="1012" w:type="dxa"/>
            <w:tcBorders>
              <w:top w:val="single" w:sz="4" w:space="0" w:color="auto"/>
              <w:left w:val="nil"/>
              <w:bottom w:val="nil"/>
              <w:right w:val="single" w:sz="4" w:space="0" w:color="auto"/>
            </w:tcBorders>
            <w:shd w:val="clear" w:color="auto" w:fill="00B3B4"/>
            <w:vAlign w:val="center"/>
            <w:hideMark/>
          </w:tcPr>
          <w:p w14:paraId="7CDA9C8A" w14:textId="77777777" w:rsidR="00E25DC2" w:rsidRPr="00437230" w:rsidRDefault="00E25DC2" w:rsidP="00E92A6A">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2025/26 </w:t>
            </w:r>
          </w:p>
        </w:tc>
      </w:tr>
      <w:tr w:rsidR="00437230" w:rsidRPr="00437230" w14:paraId="090C3298" w14:textId="77777777" w:rsidTr="00E92A6A">
        <w:trPr>
          <w:trHeight w:val="300"/>
        </w:trPr>
        <w:tc>
          <w:tcPr>
            <w:tcW w:w="0" w:type="auto"/>
            <w:vMerge/>
            <w:tcBorders>
              <w:top w:val="single" w:sz="4" w:space="0" w:color="auto"/>
              <w:left w:val="single" w:sz="4" w:space="0" w:color="auto"/>
              <w:bottom w:val="single" w:sz="4" w:space="0" w:color="000000"/>
              <w:right w:val="nil"/>
            </w:tcBorders>
            <w:vAlign w:val="center"/>
            <w:hideMark/>
          </w:tcPr>
          <w:p w14:paraId="49110EEF" w14:textId="77777777" w:rsidR="00E25DC2" w:rsidRPr="00437230" w:rsidRDefault="00E25DC2" w:rsidP="00E92A6A">
            <w:pPr>
              <w:spacing w:line="256" w:lineRule="auto"/>
              <w:rPr>
                <w:rFonts w:ascii="Arial" w:eastAsia="Times New Roman" w:hAnsi="Arial" w:cs="Arial"/>
                <w:b/>
                <w:bCs/>
                <w:sz w:val="22"/>
                <w:szCs w:val="22"/>
                <w:lang w:eastAsia="en-GB"/>
              </w:rPr>
            </w:pPr>
          </w:p>
        </w:tc>
        <w:tc>
          <w:tcPr>
            <w:tcW w:w="1012" w:type="dxa"/>
            <w:tcBorders>
              <w:top w:val="nil"/>
              <w:left w:val="single" w:sz="4" w:space="0" w:color="auto"/>
              <w:bottom w:val="single" w:sz="4" w:space="0" w:color="auto"/>
              <w:right w:val="single" w:sz="4" w:space="0" w:color="auto"/>
            </w:tcBorders>
            <w:shd w:val="clear" w:color="auto" w:fill="00B3B4"/>
            <w:vAlign w:val="center"/>
            <w:hideMark/>
          </w:tcPr>
          <w:p w14:paraId="2E76C7EF" w14:textId="77777777" w:rsidR="00E25DC2" w:rsidRPr="00437230" w:rsidRDefault="00E25DC2" w:rsidP="00E92A6A">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£000</w:t>
            </w:r>
          </w:p>
        </w:tc>
        <w:tc>
          <w:tcPr>
            <w:tcW w:w="1012" w:type="dxa"/>
            <w:tcBorders>
              <w:top w:val="nil"/>
              <w:left w:val="nil"/>
              <w:bottom w:val="single" w:sz="4" w:space="0" w:color="auto"/>
              <w:right w:val="single" w:sz="4" w:space="0" w:color="auto"/>
            </w:tcBorders>
            <w:shd w:val="clear" w:color="auto" w:fill="00B3B4"/>
            <w:vAlign w:val="center"/>
            <w:hideMark/>
          </w:tcPr>
          <w:p w14:paraId="1DE0DEE3" w14:textId="77777777" w:rsidR="00E25DC2" w:rsidRPr="00437230" w:rsidRDefault="00E25DC2" w:rsidP="00E92A6A">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£000</w:t>
            </w:r>
          </w:p>
        </w:tc>
        <w:tc>
          <w:tcPr>
            <w:tcW w:w="1012" w:type="dxa"/>
            <w:tcBorders>
              <w:top w:val="nil"/>
              <w:left w:val="nil"/>
              <w:bottom w:val="single" w:sz="4" w:space="0" w:color="auto"/>
              <w:right w:val="single" w:sz="4" w:space="0" w:color="auto"/>
            </w:tcBorders>
            <w:shd w:val="clear" w:color="auto" w:fill="00B3B4"/>
            <w:vAlign w:val="center"/>
            <w:hideMark/>
          </w:tcPr>
          <w:p w14:paraId="56D373BE" w14:textId="77777777" w:rsidR="00E25DC2" w:rsidRPr="00437230" w:rsidRDefault="00E25DC2" w:rsidP="00E92A6A">
            <w:pPr>
              <w:spacing w:line="256" w:lineRule="auto"/>
              <w:jc w:val="center"/>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£000</w:t>
            </w:r>
          </w:p>
        </w:tc>
      </w:tr>
      <w:tr w:rsidR="00437230" w:rsidRPr="00437230" w14:paraId="259671BB"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33FD9A48"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Schools Block (excludes central services)</w:t>
            </w:r>
          </w:p>
        </w:tc>
        <w:tc>
          <w:tcPr>
            <w:tcW w:w="1012" w:type="dxa"/>
            <w:tcBorders>
              <w:top w:val="nil"/>
              <w:left w:val="nil"/>
              <w:bottom w:val="single" w:sz="4" w:space="0" w:color="auto"/>
              <w:right w:val="single" w:sz="4" w:space="0" w:color="auto"/>
            </w:tcBorders>
            <w:noWrap/>
            <w:vAlign w:val="bottom"/>
            <w:hideMark/>
          </w:tcPr>
          <w:p w14:paraId="23148450"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240,592 </w:t>
            </w:r>
          </w:p>
        </w:tc>
        <w:tc>
          <w:tcPr>
            <w:tcW w:w="1012" w:type="dxa"/>
            <w:tcBorders>
              <w:top w:val="nil"/>
              <w:left w:val="nil"/>
              <w:bottom w:val="single" w:sz="4" w:space="0" w:color="auto"/>
              <w:right w:val="single" w:sz="4" w:space="0" w:color="auto"/>
            </w:tcBorders>
            <w:noWrap/>
            <w:vAlign w:val="bottom"/>
            <w:hideMark/>
          </w:tcPr>
          <w:p w14:paraId="6524C7D4"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255,312 </w:t>
            </w:r>
          </w:p>
        </w:tc>
        <w:tc>
          <w:tcPr>
            <w:tcW w:w="1012" w:type="dxa"/>
            <w:tcBorders>
              <w:top w:val="nil"/>
              <w:left w:val="nil"/>
              <w:bottom w:val="single" w:sz="4" w:space="0" w:color="auto"/>
              <w:right w:val="single" w:sz="4" w:space="0" w:color="auto"/>
            </w:tcBorders>
            <w:noWrap/>
            <w:vAlign w:val="bottom"/>
            <w:hideMark/>
          </w:tcPr>
          <w:p w14:paraId="4F12F6E4"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255,312 </w:t>
            </w:r>
          </w:p>
        </w:tc>
      </w:tr>
      <w:tr w:rsidR="00437230" w:rsidRPr="00437230" w14:paraId="6D8F6981"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1795D1CD"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Central Schools Services Block</w:t>
            </w:r>
          </w:p>
        </w:tc>
        <w:tc>
          <w:tcPr>
            <w:tcW w:w="1012" w:type="dxa"/>
            <w:tcBorders>
              <w:top w:val="nil"/>
              <w:left w:val="nil"/>
              <w:bottom w:val="single" w:sz="4" w:space="0" w:color="auto"/>
              <w:right w:val="single" w:sz="4" w:space="0" w:color="auto"/>
            </w:tcBorders>
            <w:noWrap/>
            <w:vAlign w:val="bottom"/>
            <w:hideMark/>
          </w:tcPr>
          <w:p w14:paraId="699E6828"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2,461 </w:t>
            </w:r>
          </w:p>
        </w:tc>
        <w:tc>
          <w:tcPr>
            <w:tcW w:w="1012" w:type="dxa"/>
            <w:tcBorders>
              <w:top w:val="nil"/>
              <w:left w:val="nil"/>
              <w:bottom w:val="single" w:sz="4" w:space="0" w:color="auto"/>
              <w:right w:val="single" w:sz="4" w:space="0" w:color="auto"/>
            </w:tcBorders>
            <w:noWrap/>
            <w:vAlign w:val="bottom"/>
            <w:hideMark/>
          </w:tcPr>
          <w:p w14:paraId="7D0EB9B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2,352 </w:t>
            </w:r>
          </w:p>
        </w:tc>
        <w:tc>
          <w:tcPr>
            <w:tcW w:w="1012" w:type="dxa"/>
            <w:tcBorders>
              <w:top w:val="nil"/>
              <w:left w:val="nil"/>
              <w:bottom w:val="single" w:sz="4" w:space="0" w:color="auto"/>
              <w:right w:val="single" w:sz="4" w:space="0" w:color="auto"/>
            </w:tcBorders>
            <w:noWrap/>
            <w:vAlign w:val="bottom"/>
            <w:hideMark/>
          </w:tcPr>
          <w:p w14:paraId="38F6C279"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2,352 </w:t>
            </w:r>
          </w:p>
        </w:tc>
      </w:tr>
      <w:tr w:rsidR="00437230" w:rsidRPr="00437230" w14:paraId="2771565B"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31CF79FE"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High Needs Block – pre/post 16</w:t>
            </w:r>
          </w:p>
        </w:tc>
        <w:tc>
          <w:tcPr>
            <w:tcW w:w="1012" w:type="dxa"/>
            <w:tcBorders>
              <w:top w:val="nil"/>
              <w:left w:val="nil"/>
              <w:bottom w:val="single" w:sz="4" w:space="0" w:color="auto"/>
              <w:right w:val="single" w:sz="4" w:space="0" w:color="auto"/>
            </w:tcBorders>
            <w:noWrap/>
            <w:vAlign w:val="bottom"/>
            <w:hideMark/>
          </w:tcPr>
          <w:p w14:paraId="7F87D020"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59,146 </w:t>
            </w:r>
          </w:p>
        </w:tc>
        <w:tc>
          <w:tcPr>
            <w:tcW w:w="1012" w:type="dxa"/>
            <w:tcBorders>
              <w:top w:val="nil"/>
              <w:left w:val="nil"/>
              <w:bottom w:val="single" w:sz="4" w:space="0" w:color="auto"/>
              <w:right w:val="single" w:sz="4" w:space="0" w:color="auto"/>
            </w:tcBorders>
            <w:noWrap/>
            <w:vAlign w:val="bottom"/>
            <w:hideMark/>
          </w:tcPr>
          <w:p w14:paraId="18484713"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61,474 </w:t>
            </w:r>
          </w:p>
        </w:tc>
        <w:tc>
          <w:tcPr>
            <w:tcW w:w="1012" w:type="dxa"/>
            <w:tcBorders>
              <w:top w:val="nil"/>
              <w:left w:val="nil"/>
              <w:bottom w:val="single" w:sz="4" w:space="0" w:color="auto"/>
              <w:right w:val="single" w:sz="4" w:space="0" w:color="auto"/>
            </w:tcBorders>
            <w:noWrap/>
            <w:vAlign w:val="bottom"/>
            <w:hideMark/>
          </w:tcPr>
          <w:p w14:paraId="27DB69AA"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62,570 </w:t>
            </w:r>
          </w:p>
        </w:tc>
      </w:tr>
      <w:tr w:rsidR="00437230" w:rsidRPr="00437230" w14:paraId="4869868E"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420AB25B"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Early Years Block</w:t>
            </w:r>
          </w:p>
        </w:tc>
        <w:tc>
          <w:tcPr>
            <w:tcW w:w="1012" w:type="dxa"/>
            <w:tcBorders>
              <w:top w:val="nil"/>
              <w:left w:val="nil"/>
              <w:bottom w:val="single" w:sz="4" w:space="0" w:color="auto"/>
              <w:right w:val="single" w:sz="4" w:space="0" w:color="auto"/>
            </w:tcBorders>
            <w:noWrap/>
            <w:vAlign w:val="bottom"/>
            <w:hideMark/>
          </w:tcPr>
          <w:p w14:paraId="2F6929F9"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15,748 </w:t>
            </w:r>
          </w:p>
        </w:tc>
        <w:tc>
          <w:tcPr>
            <w:tcW w:w="1012" w:type="dxa"/>
            <w:tcBorders>
              <w:top w:val="nil"/>
              <w:left w:val="nil"/>
              <w:bottom w:val="single" w:sz="4" w:space="0" w:color="auto"/>
              <w:right w:val="single" w:sz="4" w:space="0" w:color="auto"/>
            </w:tcBorders>
            <w:noWrap/>
            <w:vAlign w:val="bottom"/>
            <w:hideMark/>
          </w:tcPr>
          <w:p w14:paraId="707BF1EC"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17,771 </w:t>
            </w:r>
          </w:p>
        </w:tc>
        <w:tc>
          <w:tcPr>
            <w:tcW w:w="1012" w:type="dxa"/>
            <w:tcBorders>
              <w:top w:val="nil"/>
              <w:left w:val="nil"/>
              <w:bottom w:val="single" w:sz="4" w:space="0" w:color="auto"/>
              <w:right w:val="single" w:sz="4" w:space="0" w:color="auto"/>
            </w:tcBorders>
            <w:noWrap/>
            <w:vAlign w:val="bottom"/>
            <w:hideMark/>
          </w:tcPr>
          <w:p w14:paraId="5DFCDAFA"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17,771 </w:t>
            </w:r>
          </w:p>
        </w:tc>
      </w:tr>
      <w:tr w:rsidR="00437230" w:rsidRPr="00437230" w14:paraId="4FA19EAC"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135BD858"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Two Year Olds’ Funding</w:t>
            </w:r>
          </w:p>
        </w:tc>
        <w:tc>
          <w:tcPr>
            <w:tcW w:w="1012" w:type="dxa"/>
            <w:tcBorders>
              <w:top w:val="nil"/>
              <w:left w:val="nil"/>
              <w:bottom w:val="single" w:sz="4" w:space="0" w:color="auto"/>
              <w:right w:val="single" w:sz="4" w:space="0" w:color="auto"/>
            </w:tcBorders>
            <w:noWrap/>
            <w:vAlign w:val="bottom"/>
            <w:hideMark/>
          </w:tcPr>
          <w:p w14:paraId="45876AE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3,653 </w:t>
            </w:r>
          </w:p>
        </w:tc>
        <w:tc>
          <w:tcPr>
            <w:tcW w:w="1012" w:type="dxa"/>
            <w:tcBorders>
              <w:top w:val="nil"/>
              <w:left w:val="nil"/>
              <w:bottom w:val="single" w:sz="4" w:space="0" w:color="auto"/>
              <w:right w:val="single" w:sz="4" w:space="0" w:color="auto"/>
            </w:tcBorders>
            <w:noWrap/>
            <w:vAlign w:val="bottom"/>
            <w:hideMark/>
          </w:tcPr>
          <w:p w14:paraId="771C1B7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12,198 </w:t>
            </w:r>
          </w:p>
        </w:tc>
        <w:tc>
          <w:tcPr>
            <w:tcW w:w="1012" w:type="dxa"/>
            <w:tcBorders>
              <w:top w:val="nil"/>
              <w:left w:val="nil"/>
              <w:bottom w:val="single" w:sz="4" w:space="0" w:color="auto"/>
              <w:right w:val="single" w:sz="4" w:space="0" w:color="auto"/>
            </w:tcBorders>
            <w:noWrap/>
            <w:vAlign w:val="bottom"/>
            <w:hideMark/>
          </w:tcPr>
          <w:p w14:paraId="0C55B8DD"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12,198 </w:t>
            </w:r>
          </w:p>
        </w:tc>
      </w:tr>
      <w:tr w:rsidR="00437230" w:rsidRPr="00437230" w14:paraId="591CA461"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065102A8"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Early Years Pupil Premium</w:t>
            </w:r>
          </w:p>
        </w:tc>
        <w:tc>
          <w:tcPr>
            <w:tcW w:w="1012" w:type="dxa"/>
            <w:tcBorders>
              <w:top w:val="nil"/>
              <w:left w:val="nil"/>
              <w:bottom w:val="single" w:sz="4" w:space="0" w:color="auto"/>
              <w:right w:val="single" w:sz="4" w:space="0" w:color="auto"/>
            </w:tcBorders>
            <w:noWrap/>
            <w:vAlign w:val="bottom"/>
            <w:hideMark/>
          </w:tcPr>
          <w:p w14:paraId="6CDF9629"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226 </w:t>
            </w:r>
          </w:p>
        </w:tc>
        <w:tc>
          <w:tcPr>
            <w:tcW w:w="1012" w:type="dxa"/>
            <w:tcBorders>
              <w:top w:val="nil"/>
              <w:left w:val="nil"/>
              <w:bottom w:val="single" w:sz="4" w:space="0" w:color="auto"/>
              <w:right w:val="single" w:sz="4" w:space="0" w:color="auto"/>
            </w:tcBorders>
            <w:noWrap/>
            <w:vAlign w:val="bottom"/>
            <w:hideMark/>
          </w:tcPr>
          <w:p w14:paraId="58908666"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424 </w:t>
            </w:r>
          </w:p>
        </w:tc>
        <w:tc>
          <w:tcPr>
            <w:tcW w:w="1012" w:type="dxa"/>
            <w:tcBorders>
              <w:top w:val="nil"/>
              <w:left w:val="nil"/>
              <w:bottom w:val="single" w:sz="4" w:space="0" w:color="auto"/>
              <w:right w:val="single" w:sz="4" w:space="0" w:color="auto"/>
            </w:tcBorders>
            <w:noWrap/>
            <w:vAlign w:val="bottom"/>
            <w:hideMark/>
          </w:tcPr>
          <w:p w14:paraId="3B80D949"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424 </w:t>
            </w:r>
          </w:p>
        </w:tc>
      </w:tr>
      <w:tr w:rsidR="00437230" w:rsidRPr="00437230" w14:paraId="01316FDC"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3ADAF56E"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Early Years Disability Access Fund</w:t>
            </w:r>
          </w:p>
        </w:tc>
        <w:tc>
          <w:tcPr>
            <w:tcW w:w="1012" w:type="dxa"/>
            <w:tcBorders>
              <w:top w:val="nil"/>
              <w:left w:val="nil"/>
              <w:bottom w:val="single" w:sz="4" w:space="0" w:color="auto"/>
              <w:right w:val="single" w:sz="4" w:space="0" w:color="auto"/>
            </w:tcBorders>
            <w:noWrap/>
            <w:vAlign w:val="bottom"/>
            <w:hideMark/>
          </w:tcPr>
          <w:p w14:paraId="7D064EC7"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130 </w:t>
            </w:r>
          </w:p>
        </w:tc>
        <w:tc>
          <w:tcPr>
            <w:tcW w:w="1012" w:type="dxa"/>
            <w:tcBorders>
              <w:top w:val="nil"/>
              <w:left w:val="nil"/>
              <w:bottom w:val="single" w:sz="4" w:space="0" w:color="auto"/>
              <w:right w:val="single" w:sz="4" w:space="0" w:color="auto"/>
            </w:tcBorders>
            <w:noWrap/>
            <w:vAlign w:val="bottom"/>
            <w:hideMark/>
          </w:tcPr>
          <w:p w14:paraId="760935FB"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216 </w:t>
            </w:r>
          </w:p>
        </w:tc>
        <w:tc>
          <w:tcPr>
            <w:tcW w:w="1012" w:type="dxa"/>
            <w:tcBorders>
              <w:top w:val="nil"/>
              <w:left w:val="nil"/>
              <w:bottom w:val="single" w:sz="4" w:space="0" w:color="auto"/>
              <w:right w:val="single" w:sz="4" w:space="0" w:color="auto"/>
            </w:tcBorders>
            <w:noWrap/>
            <w:vAlign w:val="bottom"/>
            <w:hideMark/>
          </w:tcPr>
          <w:p w14:paraId="5A68CA9B"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216 </w:t>
            </w:r>
          </w:p>
        </w:tc>
      </w:tr>
      <w:tr w:rsidR="00437230" w:rsidRPr="00437230" w14:paraId="6548732F" w14:textId="77777777" w:rsidTr="00E92A6A">
        <w:trPr>
          <w:trHeight w:val="300"/>
        </w:trPr>
        <w:tc>
          <w:tcPr>
            <w:tcW w:w="5435" w:type="dxa"/>
            <w:tcBorders>
              <w:top w:val="nil"/>
              <w:left w:val="single" w:sz="4" w:space="0" w:color="auto"/>
              <w:bottom w:val="single" w:sz="4" w:space="0" w:color="auto"/>
              <w:right w:val="single" w:sz="4" w:space="0" w:color="auto"/>
            </w:tcBorders>
            <w:shd w:val="clear" w:color="auto" w:fill="BFBFBF"/>
            <w:noWrap/>
            <w:vAlign w:val="bottom"/>
            <w:hideMark/>
          </w:tcPr>
          <w:p w14:paraId="609CEC57" w14:textId="77777777"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Total Grant</w:t>
            </w:r>
          </w:p>
        </w:tc>
        <w:tc>
          <w:tcPr>
            <w:tcW w:w="1012" w:type="dxa"/>
            <w:tcBorders>
              <w:top w:val="nil"/>
              <w:left w:val="nil"/>
              <w:bottom w:val="single" w:sz="4" w:space="0" w:color="auto"/>
              <w:right w:val="single" w:sz="4" w:space="0" w:color="auto"/>
            </w:tcBorders>
            <w:shd w:val="clear" w:color="auto" w:fill="BFBFBF"/>
            <w:noWrap/>
            <w:vAlign w:val="bottom"/>
            <w:hideMark/>
          </w:tcPr>
          <w:p w14:paraId="7F239FE4"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321,956 </w:t>
            </w:r>
          </w:p>
        </w:tc>
        <w:tc>
          <w:tcPr>
            <w:tcW w:w="1012" w:type="dxa"/>
            <w:tcBorders>
              <w:top w:val="nil"/>
              <w:left w:val="nil"/>
              <w:bottom w:val="single" w:sz="4" w:space="0" w:color="auto"/>
              <w:right w:val="single" w:sz="4" w:space="0" w:color="auto"/>
            </w:tcBorders>
            <w:shd w:val="clear" w:color="auto" w:fill="BFBFBF"/>
            <w:noWrap/>
            <w:vAlign w:val="bottom"/>
            <w:hideMark/>
          </w:tcPr>
          <w:p w14:paraId="14B9F4C7"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349,747 </w:t>
            </w:r>
          </w:p>
        </w:tc>
        <w:tc>
          <w:tcPr>
            <w:tcW w:w="1012" w:type="dxa"/>
            <w:tcBorders>
              <w:top w:val="nil"/>
              <w:left w:val="nil"/>
              <w:bottom w:val="single" w:sz="4" w:space="0" w:color="auto"/>
              <w:right w:val="single" w:sz="4" w:space="0" w:color="auto"/>
            </w:tcBorders>
            <w:shd w:val="clear" w:color="auto" w:fill="BFBFBF"/>
            <w:noWrap/>
            <w:vAlign w:val="bottom"/>
            <w:hideMark/>
          </w:tcPr>
          <w:p w14:paraId="3CF02F04"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350,843 </w:t>
            </w:r>
          </w:p>
        </w:tc>
      </w:tr>
      <w:tr w:rsidR="00437230" w:rsidRPr="00437230" w14:paraId="183CB74C"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2777BDE6" w14:textId="77777777" w:rsidR="00E25DC2" w:rsidRPr="00437230" w:rsidRDefault="00E25DC2" w:rsidP="00E92A6A">
            <w:pPr>
              <w:spacing w:line="256" w:lineRule="auto"/>
              <w:rPr>
                <w:rFonts w:ascii="Arial" w:eastAsia="Times New Roman" w:hAnsi="Arial" w:cs="Arial"/>
                <w:sz w:val="22"/>
                <w:szCs w:val="22"/>
                <w:u w:val="single"/>
                <w:lang w:eastAsia="en-GB"/>
              </w:rPr>
            </w:pPr>
            <w:r w:rsidRPr="00437230">
              <w:rPr>
                <w:rFonts w:ascii="Arial" w:eastAsia="Times New Roman" w:hAnsi="Arial" w:cs="Arial"/>
                <w:sz w:val="22"/>
                <w:szCs w:val="22"/>
                <w:u w:val="single"/>
                <w:lang w:eastAsia="en-GB"/>
              </w:rPr>
              <w:t>Budget Requirement</w:t>
            </w:r>
          </w:p>
        </w:tc>
        <w:tc>
          <w:tcPr>
            <w:tcW w:w="1012" w:type="dxa"/>
            <w:tcBorders>
              <w:top w:val="nil"/>
              <w:left w:val="nil"/>
              <w:bottom w:val="single" w:sz="4" w:space="0" w:color="auto"/>
              <w:right w:val="single" w:sz="4" w:space="0" w:color="auto"/>
            </w:tcBorders>
            <w:noWrap/>
            <w:vAlign w:val="bottom"/>
            <w:hideMark/>
          </w:tcPr>
          <w:p w14:paraId="37BCE2A4"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 </w:t>
            </w:r>
          </w:p>
        </w:tc>
        <w:tc>
          <w:tcPr>
            <w:tcW w:w="1012" w:type="dxa"/>
            <w:tcBorders>
              <w:top w:val="nil"/>
              <w:left w:val="nil"/>
              <w:bottom w:val="single" w:sz="4" w:space="0" w:color="auto"/>
              <w:right w:val="single" w:sz="4" w:space="0" w:color="auto"/>
            </w:tcBorders>
            <w:noWrap/>
            <w:vAlign w:val="bottom"/>
            <w:hideMark/>
          </w:tcPr>
          <w:p w14:paraId="644F8F5C"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 </w:t>
            </w:r>
          </w:p>
        </w:tc>
        <w:tc>
          <w:tcPr>
            <w:tcW w:w="1012" w:type="dxa"/>
            <w:tcBorders>
              <w:top w:val="nil"/>
              <w:left w:val="nil"/>
              <w:bottom w:val="single" w:sz="4" w:space="0" w:color="auto"/>
              <w:right w:val="single" w:sz="4" w:space="0" w:color="auto"/>
            </w:tcBorders>
            <w:noWrap/>
            <w:vAlign w:val="bottom"/>
            <w:hideMark/>
          </w:tcPr>
          <w:p w14:paraId="5B3B97D5"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 </w:t>
            </w:r>
          </w:p>
        </w:tc>
      </w:tr>
      <w:tr w:rsidR="00437230" w:rsidRPr="00437230" w14:paraId="7A8731CA"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6C50AE2E"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Individual Schools Budgets</w:t>
            </w:r>
          </w:p>
        </w:tc>
        <w:tc>
          <w:tcPr>
            <w:tcW w:w="1012" w:type="dxa"/>
            <w:tcBorders>
              <w:top w:val="nil"/>
              <w:left w:val="nil"/>
              <w:bottom w:val="single" w:sz="4" w:space="0" w:color="auto"/>
              <w:right w:val="single" w:sz="4" w:space="0" w:color="auto"/>
            </w:tcBorders>
            <w:noWrap/>
            <w:vAlign w:val="bottom"/>
            <w:hideMark/>
          </w:tcPr>
          <w:p w14:paraId="6E37172A"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241,032 </w:t>
            </w:r>
          </w:p>
        </w:tc>
        <w:tc>
          <w:tcPr>
            <w:tcW w:w="1012" w:type="dxa"/>
            <w:tcBorders>
              <w:top w:val="nil"/>
              <w:left w:val="nil"/>
              <w:bottom w:val="single" w:sz="4" w:space="0" w:color="auto"/>
              <w:right w:val="single" w:sz="4" w:space="0" w:color="auto"/>
            </w:tcBorders>
            <w:noWrap/>
            <w:vAlign w:val="bottom"/>
            <w:hideMark/>
          </w:tcPr>
          <w:p w14:paraId="52809B38"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255,857 </w:t>
            </w:r>
          </w:p>
        </w:tc>
        <w:tc>
          <w:tcPr>
            <w:tcW w:w="1012" w:type="dxa"/>
            <w:tcBorders>
              <w:top w:val="nil"/>
              <w:left w:val="nil"/>
              <w:bottom w:val="single" w:sz="4" w:space="0" w:color="auto"/>
              <w:right w:val="single" w:sz="4" w:space="0" w:color="auto"/>
            </w:tcBorders>
            <w:noWrap/>
            <w:vAlign w:val="bottom"/>
            <w:hideMark/>
          </w:tcPr>
          <w:p w14:paraId="2ACFA204"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255,312 </w:t>
            </w:r>
          </w:p>
        </w:tc>
      </w:tr>
      <w:tr w:rsidR="00437230" w:rsidRPr="00437230" w14:paraId="7613BCCA"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2F8E1762"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Early Year Funding Delegated to Schools</w:t>
            </w:r>
          </w:p>
        </w:tc>
        <w:tc>
          <w:tcPr>
            <w:tcW w:w="1012" w:type="dxa"/>
            <w:tcBorders>
              <w:top w:val="nil"/>
              <w:left w:val="nil"/>
              <w:bottom w:val="single" w:sz="4" w:space="0" w:color="auto"/>
              <w:right w:val="single" w:sz="4" w:space="0" w:color="auto"/>
            </w:tcBorders>
            <w:noWrap/>
            <w:vAlign w:val="bottom"/>
            <w:hideMark/>
          </w:tcPr>
          <w:p w14:paraId="7923CDF5"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7,108 </w:t>
            </w:r>
          </w:p>
        </w:tc>
        <w:tc>
          <w:tcPr>
            <w:tcW w:w="1012" w:type="dxa"/>
            <w:tcBorders>
              <w:top w:val="nil"/>
              <w:left w:val="nil"/>
              <w:bottom w:val="single" w:sz="4" w:space="0" w:color="auto"/>
              <w:right w:val="single" w:sz="4" w:space="0" w:color="auto"/>
            </w:tcBorders>
            <w:noWrap/>
            <w:vAlign w:val="bottom"/>
            <w:hideMark/>
          </w:tcPr>
          <w:p w14:paraId="6DA13B85"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8,240 </w:t>
            </w:r>
          </w:p>
        </w:tc>
        <w:tc>
          <w:tcPr>
            <w:tcW w:w="1012" w:type="dxa"/>
            <w:tcBorders>
              <w:top w:val="nil"/>
              <w:left w:val="nil"/>
              <w:bottom w:val="single" w:sz="4" w:space="0" w:color="auto"/>
              <w:right w:val="single" w:sz="4" w:space="0" w:color="auto"/>
            </w:tcBorders>
            <w:noWrap/>
            <w:vAlign w:val="bottom"/>
            <w:hideMark/>
          </w:tcPr>
          <w:p w14:paraId="5D753F8C"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8,240 </w:t>
            </w:r>
          </w:p>
        </w:tc>
      </w:tr>
      <w:tr w:rsidR="00437230" w:rsidRPr="00437230" w14:paraId="273A2987"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6E3E96E7"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High Needs Funding for Schools (including Post 16)</w:t>
            </w:r>
          </w:p>
        </w:tc>
        <w:tc>
          <w:tcPr>
            <w:tcW w:w="1012" w:type="dxa"/>
            <w:tcBorders>
              <w:top w:val="nil"/>
              <w:left w:val="nil"/>
              <w:bottom w:val="single" w:sz="4" w:space="0" w:color="auto"/>
              <w:right w:val="single" w:sz="4" w:space="0" w:color="auto"/>
            </w:tcBorders>
            <w:noWrap/>
            <w:vAlign w:val="bottom"/>
            <w:hideMark/>
          </w:tcPr>
          <w:p w14:paraId="7230102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45,437 </w:t>
            </w:r>
          </w:p>
        </w:tc>
        <w:tc>
          <w:tcPr>
            <w:tcW w:w="1012" w:type="dxa"/>
            <w:tcBorders>
              <w:top w:val="nil"/>
              <w:left w:val="nil"/>
              <w:bottom w:val="single" w:sz="4" w:space="0" w:color="auto"/>
              <w:right w:val="single" w:sz="4" w:space="0" w:color="auto"/>
            </w:tcBorders>
            <w:noWrap/>
            <w:vAlign w:val="bottom"/>
            <w:hideMark/>
          </w:tcPr>
          <w:p w14:paraId="38E7B7B4"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47,578 </w:t>
            </w:r>
          </w:p>
        </w:tc>
        <w:tc>
          <w:tcPr>
            <w:tcW w:w="1012" w:type="dxa"/>
            <w:tcBorders>
              <w:top w:val="nil"/>
              <w:left w:val="nil"/>
              <w:bottom w:val="single" w:sz="4" w:space="0" w:color="auto"/>
              <w:right w:val="single" w:sz="4" w:space="0" w:color="auto"/>
            </w:tcBorders>
            <w:noWrap/>
            <w:vAlign w:val="bottom"/>
            <w:hideMark/>
          </w:tcPr>
          <w:p w14:paraId="2C7F35A8"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49,569 </w:t>
            </w:r>
          </w:p>
        </w:tc>
      </w:tr>
      <w:tr w:rsidR="00437230" w:rsidRPr="00437230" w14:paraId="69E26958"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7D57DC0F" w14:textId="77777777"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Total Delegated to Schools</w:t>
            </w:r>
          </w:p>
        </w:tc>
        <w:tc>
          <w:tcPr>
            <w:tcW w:w="1012" w:type="dxa"/>
            <w:tcBorders>
              <w:top w:val="nil"/>
              <w:left w:val="nil"/>
              <w:bottom w:val="single" w:sz="4" w:space="0" w:color="auto"/>
              <w:right w:val="single" w:sz="4" w:space="0" w:color="auto"/>
            </w:tcBorders>
            <w:noWrap/>
            <w:vAlign w:val="bottom"/>
            <w:hideMark/>
          </w:tcPr>
          <w:p w14:paraId="2EA2183F"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293,577 </w:t>
            </w:r>
          </w:p>
        </w:tc>
        <w:tc>
          <w:tcPr>
            <w:tcW w:w="1012" w:type="dxa"/>
            <w:tcBorders>
              <w:top w:val="nil"/>
              <w:left w:val="nil"/>
              <w:bottom w:val="single" w:sz="4" w:space="0" w:color="auto"/>
              <w:right w:val="single" w:sz="4" w:space="0" w:color="auto"/>
            </w:tcBorders>
            <w:noWrap/>
            <w:vAlign w:val="bottom"/>
            <w:hideMark/>
          </w:tcPr>
          <w:p w14:paraId="1B88F8D6"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311,675 </w:t>
            </w:r>
          </w:p>
        </w:tc>
        <w:tc>
          <w:tcPr>
            <w:tcW w:w="1012" w:type="dxa"/>
            <w:tcBorders>
              <w:top w:val="nil"/>
              <w:left w:val="nil"/>
              <w:bottom w:val="single" w:sz="4" w:space="0" w:color="auto"/>
              <w:right w:val="single" w:sz="4" w:space="0" w:color="auto"/>
            </w:tcBorders>
            <w:noWrap/>
            <w:vAlign w:val="bottom"/>
            <w:hideMark/>
          </w:tcPr>
          <w:p w14:paraId="70BEFC4F"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313,121 </w:t>
            </w:r>
          </w:p>
        </w:tc>
      </w:tr>
      <w:tr w:rsidR="00437230" w:rsidRPr="00437230" w14:paraId="5D935A0D"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2DF03E8B"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Central Schools Services </w:t>
            </w:r>
          </w:p>
        </w:tc>
        <w:tc>
          <w:tcPr>
            <w:tcW w:w="1012" w:type="dxa"/>
            <w:tcBorders>
              <w:top w:val="nil"/>
              <w:left w:val="nil"/>
              <w:bottom w:val="single" w:sz="4" w:space="0" w:color="auto"/>
              <w:right w:val="single" w:sz="4" w:space="0" w:color="auto"/>
            </w:tcBorders>
            <w:noWrap/>
            <w:vAlign w:val="bottom"/>
            <w:hideMark/>
          </w:tcPr>
          <w:p w14:paraId="749C31B6"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2,461 </w:t>
            </w:r>
          </w:p>
        </w:tc>
        <w:tc>
          <w:tcPr>
            <w:tcW w:w="1012" w:type="dxa"/>
            <w:tcBorders>
              <w:top w:val="nil"/>
              <w:left w:val="nil"/>
              <w:bottom w:val="single" w:sz="4" w:space="0" w:color="auto"/>
              <w:right w:val="single" w:sz="4" w:space="0" w:color="auto"/>
            </w:tcBorders>
            <w:noWrap/>
            <w:vAlign w:val="bottom"/>
            <w:hideMark/>
          </w:tcPr>
          <w:p w14:paraId="272BFD7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2,352 </w:t>
            </w:r>
          </w:p>
        </w:tc>
        <w:tc>
          <w:tcPr>
            <w:tcW w:w="1012" w:type="dxa"/>
            <w:tcBorders>
              <w:top w:val="nil"/>
              <w:left w:val="nil"/>
              <w:bottom w:val="single" w:sz="4" w:space="0" w:color="auto"/>
              <w:right w:val="single" w:sz="4" w:space="0" w:color="auto"/>
            </w:tcBorders>
            <w:noWrap/>
            <w:vAlign w:val="bottom"/>
            <w:hideMark/>
          </w:tcPr>
          <w:p w14:paraId="5DA6A84C"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2,352 </w:t>
            </w:r>
          </w:p>
        </w:tc>
      </w:tr>
      <w:tr w:rsidR="00437230" w:rsidRPr="00437230" w14:paraId="52B793BD"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78F29AE2"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Central Early Years Services</w:t>
            </w:r>
          </w:p>
        </w:tc>
        <w:tc>
          <w:tcPr>
            <w:tcW w:w="1012" w:type="dxa"/>
            <w:tcBorders>
              <w:top w:val="nil"/>
              <w:left w:val="nil"/>
              <w:bottom w:val="single" w:sz="4" w:space="0" w:color="auto"/>
              <w:right w:val="single" w:sz="4" w:space="0" w:color="auto"/>
            </w:tcBorders>
            <w:noWrap/>
            <w:vAlign w:val="bottom"/>
            <w:hideMark/>
          </w:tcPr>
          <w:p w14:paraId="0E2CBB1A"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1,047 </w:t>
            </w:r>
          </w:p>
        </w:tc>
        <w:tc>
          <w:tcPr>
            <w:tcW w:w="1012" w:type="dxa"/>
            <w:tcBorders>
              <w:top w:val="nil"/>
              <w:left w:val="nil"/>
              <w:bottom w:val="single" w:sz="4" w:space="0" w:color="auto"/>
              <w:right w:val="single" w:sz="4" w:space="0" w:color="auto"/>
            </w:tcBorders>
            <w:noWrap/>
            <w:vAlign w:val="bottom"/>
            <w:hideMark/>
          </w:tcPr>
          <w:p w14:paraId="6512969B"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899 </w:t>
            </w:r>
          </w:p>
        </w:tc>
        <w:tc>
          <w:tcPr>
            <w:tcW w:w="1012" w:type="dxa"/>
            <w:tcBorders>
              <w:top w:val="nil"/>
              <w:left w:val="nil"/>
              <w:bottom w:val="single" w:sz="4" w:space="0" w:color="auto"/>
              <w:right w:val="single" w:sz="4" w:space="0" w:color="auto"/>
            </w:tcBorders>
            <w:noWrap/>
            <w:vAlign w:val="bottom"/>
            <w:hideMark/>
          </w:tcPr>
          <w:p w14:paraId="1528A110"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899 </w:t>
            </w:r>
          </w:p>
        </w:tc>
      </w:tr>
      <w:tr w:rsidR="00437230" w:rsidRPr="00437230" w14:paraId="16678CB2"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67ABAAF3"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Central High Needs Services</w:t>
            </w:r>
          </w:p>
        </w:tc>
        <w:tc>
          <w:tcPr>
            <w:tcW w:w="1012" w:type="dxa"/>
            <w:tcBorders>
              <w:top w:val="nil"/>
              <w:left w:val="nil"/>
              <w:bottom w:val="single" w:sz="4" w:space="0" w:color="auto"/>
              <w:right w:val="single" w:sz="4" w:space="0" w:color="auto"/>
            </w:tcBorders>
            <w:noWrap/>
            <w:vAlign w:val="bottom"/>
            <w:hideMark/>
          </w:tcPr>
          <w:p w14:paraId="3FCA1EB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11,153 </w:t>
            </w:r>
          </w:p>
        </w:tc>
        <w:tc>
          <w:tcPr>
            <w:tcW w:w="1012" w:type="dxa"/>
            <w:tcBorders>
              <w:top w:val="nil"/>
              <w:left w:val="nil"/>
              <w:bottom w:val="single" w:sz="4" w:space="0" w:color="auto"/>
              <w:right w:val="single" w:sz="4" w:space="0" w:color="auto"/>
            </w:tcBorders>
            <w:noWrap/>
            <w:vAlign w:val="bottom"/>
            <w:hideMark/>
          </w:tcPr>
          <w:p w14:paraId="48085427"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12,525 </w:t>
            </w:r>
          </w:p>
        </w:tc>
        <w:tc>
          <w:tcPr>
            <w:tcW w:w="1012" w:type="dxa"/>
            <w:tcBorders>
              <w:top w:val="nil"/>
              <w:left w:val="nil"/>
              <w:bottom w:val="single" w:sz="4" w:space="0" w:color="auto"/>
              <w:right w:val="single" w:sz="4" w:space="0" w:color="auto"/>
            </w:tcBorders>
            <w:noWrap/>
            <w:vAlign w:val="bottom"/>
            <w:hideMark/>
          </w:tcPr>
          <w:p w14:paraId="02912C92"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12,525 </w:t>
            </w:r>
          </w:p>
        </w:tc>
      </w:tr>
      <w:tr w:rsidR="00437230" w:rsidRPr="00437230" w14:paraId="6F3A893A"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1D8D503A" w14:textId="77777777" w:rsidR="00E25DC2" w:rsidRPr="00437230" w:rsidRDefault="00E25DC2" w:rsidP="00E92A6A">
            <w:pPr>
              <w:spacing w:line="256" w:lineRule="auto"/>
              <w:rPr>
                <w:rFonts w:ascii="Arial" w:eastAsia="Times New Roman" w:hAnsi="Arial" w:cs="Arial"/>
                <w:sz w:val="22"/>
                <w:szCs w:val="22"/>
                <w:lang w:eastAsia="en-GB"/>
              </w:rPr>
            </w:pPr>
            <w:proofErr w:type="gramStart"/>
            <w:r w:rsidRPr="00437230">
              <w:rPr>
                <w:rFonts w:ascii="Arial" w:eastAsia="Times New Roman" w:hAnsi="Arial" w:cs="Arial"/>
                <w:sz w:val="22"/>
                <w:szCs w:val="22"/>
                <w:lang w:eastAsia="en-GB"/>
              </w:rPr>
              <w:t>Three and Four Year old</w:t>
            </w:r>
            <w:proofErr w:type="gramEnd"/>
            <w:r w:rsidRPr="00437230">
              <w:rPr>
                <w:rFonts w:ascii="Arial" w:eastAsia="Times New Roman" w:hAnsi="Arial" w:cs="Arial"/>
                <w:sz w:val="22"/>
                <w:szCs w:val="22"/>
                <w:lang w:eastAsia="en-GB"/>
              </w:rPr>
              <w:t xml:space="preserve"> PVI’s</w:t>
            </w:r>
          </w:p>
        </w:tc>
        <w:tc>
          <w:tcPr>
            <w:tcW w:w="1012" w:type="dxa"/>
            <w:tcBorders>
              <w:top w:val="nil"/>
              <w:left w:val="nil"/>
              <w:bottom w:val="single" w:sz="4" w:space="0" w:color="auto"/>
              <w:right w:val="single" w:sz="4" w:space="0" w:color="auto"/>
            </w:tcBorders>
            <w:noWrap/>
            <w:vAlign w:val="bottom"/>
            <w:hideMark/>
          </w:tcPr>
          <w:p w14:paraId="514B7718"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7,765 </w:t>
            </w:r>
          </w:p>
        </w:tc>
        <w:tc>
          <w:tcPr>
            <w:tcW w:w="1012" w:type="dxa"/>
            <w:tcBorders>
              <w:top w:val="nil"/>
              <w:left w:val="nil"/>
              <w:bottom w:val="single" w:sz="4" w:space="0" w:color="auto"/>
              <w:right w:val="single" w:sz="4" w:space="0" w:color="auto"/>
            </w:tcBorders>
            <w:noWrap/>
            <w:vAlign w:val="bottom"/>
            <w:hideMark/>
          </w:tcPr>
          <w:p w14:paraId="5724AC22"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8,998 </w:t>
            </w:r>
          </w:p>
        </w:tc>
        <w:tc>
          <w:tcPr>
            <w:tcW w:w="1012" w:type="dxa"/>
            <w:tcBorders>
              <w:top w:val="nil"/>
              <w:left w:val="nil"/>
              <w:bottom w:val="single" w:sz="4" w:space="0" w:color="auto"/>
              <w:right w:val="single" w:sz="4" w:space="0" w:color="auto"/>
            </w:tcBorders>
            <w:noWrap/>
            <w:vAlign w:val="bottom"/>
            <w:hideMark/>
          </w:tcPr>
          <w:p w14:paraId="34EC7B14"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8,998 </w:t>
            </w:r>
          </w:p>
        </w:tc>
      </w:tr>
      <w:tr w:rsidR="00437230" w:rsidRPr="00437230" w14:paraId="712405CC"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33AF638B" w14:textId="77777777" w:rsidR="00E25DC2" w:rsidRPr="00437230" w:rsidRDefault="00E25DC2" w:rsidP="00E92A6A">
            <w:pPr>
              <w:spacing w:line="256" w:lineRule="auto"/>
              <w:rPr>
                <w:rFonts w:ascii="Arial" w:eastAsia="Times New Roman" w:hAnsi="Arial" w:cs="Arial"/>
                <w:sz w:val="22"/>
                <w:szCs w:val="22"/>
                <w:lang w:eastAsia="en-GB"/>
              </w:rPr>
            </w:pPr>
            <w:proofErr w:type="gramStart"/>
            <w:r w:rsidRPr="00437230">
              <w:rPr>
                <w:rFonts w:ascii="Arial" w:eastAsia="Times New Roman" w:hAnsi="Arial" w:cs="Arial"/>
                <w:sz w:val="22"/>
                <w:szCs w:val="22"/>
                <w:lang w:eastAsia="en-GB"/>
              </w:rPr>
              <w:t>Two Year Old</w:t>
            </w:r>
            <w:proofErr w:type="gramEnd"/>
            <w:r w:rsidRPr="00437230">
              <w:rPr>
                <w:rFonts w:ascii="Arial" w:eastAsia="Times New Roman" w:hAnsi="Arial" w:cs="Arial"/>
                <w:sz w:val="22"/>
                <w:szCs w:val="22"/>
                <w:lang w:eastAsia="en-GB"/>
              </w:rPr>
              <w:t xml:space="preserve"> Funding</w:t>
            </w:r>
          </w:p>
        </w:tc>
        <w:tc>
          <w:tcPr>
            <w:tcW w:w="1012" w:type="dxa"/>
            <w:tcBorders>
              <w:top w:val="nil"/>
              <w:left w:val="nil"/>
              <w:bottom w:val="single" w:sz="4" w:space="0" w:color="auto"/>
              <w:right w:val="single" w:sz="4" w:space="0" w:color="auto"/>
            </w:tcBorders>
            <w:noWrap/>
            <w:vAlign w:val="bottom"/>
            <w:hideMark/>
          </w:tcPr>
          <w:p w14:paraId="6A8A8D8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3,480 </w:t>
            </w:r>
          </w:p>
        </w:tc>
        <w:tc>
          <w:tcPr>
            <w:tcW w:w="1012" w:type="dxa"/>
            <w:tcBorders>
              <w:top w:val="nil"/>
              <w:left w:val="nil"/>
              <w:bottom w:val="single" w:sz="4" w:space="0" w:color="auto"/>
              <w:right w:val="single" w:sz="4" w:space="0" w:color="auto"/>
            </w:tcBorders>
            <w:noWrap/>
            <w:vAlign w:val="bottom"/>
            <w:hideMark/>
          </w:tcPr>
          <w:p w14:paraId="60638F0A"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11,832 </w:t>
            </w:r>
          </w:p>
        </w:tc>
        <w:tc>
          <w:tcPr>
            <w:tcW w:w="1012" w:type="dxa"/>
            <w:tcBorders>
              <w:top w:val="nil"/>
              <w:left w:val="nil"/>
              <w:bottom w:val="single" w:sz="4" w:space="0" w:color="auto"/>
              <w:right w:val="single" w:sz="4" w:space="0" w:color="auto"/>
            </w:tcBorders>
            <w:noWrap/>
            <w:vAlign w:val="bottom"/>
            <w:hideMark/>
          </w:tcPr>
          <w:p w14:paraId="6673522A"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11,832 </w:t>
            </w:r>
          </w:p>
        </w:tc>
      </w:tr>
      <w:tr w:rsidR="00437230" w:rsidRPr="00437230" w14:paraId="0F8A2C02"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0DFF5C92" w14:textId="77777777"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Total Retained Centrally</w:t>
            </w:r>
          </w:p>
        </w:tc>
        <w:tc>
          <w:tcPr>
            <w:tcW w:w="1012" w:type="dxa"/>
            <w:tcBorders>
              <w:top w:val="nil"/>
              <w:left w:val="nil"/>
              <w:bottom w:val="single" w:sz="4" w:space="0" w:color="auto"/>
              <w:right w:val="single" w:sz="4" w:space="0" w:color="auto"/>
            </w:tcBorders>
            <w:noWrap/>
            <w:vAlign w:val="bottom"/>
            <w:hideMark/>
          </w:tcPr>
          <w:p w14:paraId="188F1174"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25,906 </w:t>
            </w:r>
          </w:p>
        </w:tc>
        <w:tc>
          <w:tcPr>
            <w:tcW w:w="1012" w:type="dxa"/>
            <w:tcBorders>
              <w:top w:val="nil"/>
              <w:left w:val="nil"/>
              <w:bottom w:val="single" w:sz="4" w:space="0" w:color="auto"/>
              <w:right w:val="single" w:sz="4" w:space="0" w:color="auto"/>
            </w:tcBorders>
            <w:noWrap/>
            <w:vAlign w:val="bottom"/>
            <w:hideMark/>
          </w:tcPr>
          <w:p w14:paraId="439D3C66"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36,606 </w:t>
            </w:r>
          </w:p>
        </w:tc>
        <w:tc>
          <w:tcPr>
            <w:tcW w:w="1012" w:type="dxa"/>
            <w:tcBorders>
              <w:top w:val="nil"/>
              <w:left w:val="nil"/>
              <w:bottom w:val="single" w:sz="4" w:space="0" w:color="auto"/>
              <w:right w:val="single" w:sz="4" w:space="0" w:color="auto"/>
            </w:tcBorders>
            <w:noWrap/>
            <w:vAlign w:val="bottom"/>
            <w:hideMark/>
          </w:tcPr>
          <w:p w14:paraId="0222E3CF"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36,606 </w:t>
            </w:r>
          </w:p>
        </w:tc>
      </w:tr>
      <w:tr w:rsidR="00437230" w:rsidRPr="00437230" w14:paraId="28D48400"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42C6F7DC"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Early Years Pupil Premium</w:t>
            </w:r>
          </w:p>
        </w:tc>
        <w:tc>
          <w:tcPr>
            <w:tcW w:w="1012" w:type="dxa"/>
            <w:tcBorders>
              <w:top w:val="nil"/>
              <w:left w:val="nil"/>
              <w:bottom w:val="single" w:sz="4" w:space="0" w:color="auto"/>
              <w:right w:val="single" w:sz="4" w:space="0" w:color="auto"/>
            </w:tcBorders>
            <w:noWrap/>
            <w:vAlign w:val="bottom"/>
            <w:hideMark/>
          </w:tcPr>
          <w:p w14:paraId="661F8710"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226 </w:t>
            </w:r>
          </w:p>
        </w:tc>
        <w:tc>
          <w:tcPr>
            <w:tcW w:w="1012" w:type="dxa"/>
            <w:tcBorders>
              <w:top w:val="nil"/>
              <w:left w:val="nil"/>
              <w:bottom w:val="single" w:sz="4" w:space="0" w:color="auto"/>
              <w:right w:val="single" w:sz="4" w:space="0" w:color="auto"/>
            </w:tcBorders>
            <w:noWrap/>
            <w:vAlign w:val="bottom"/>
            <w:hideMark/>
          </w:tcPr>
          <w:p w14:paraId="628D7057"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424 </w:t>
            </w:r>
          </w:p>
        </w:tc>
        <w:tc>
          <w:tcPr>
            <w:tcW w:w="1012" w:type="dxa"/>
            <w:tcBorders>
              <w:top w:val="nil"/>
              <w:left w:val="nil"/>
              <w:bottom w:val="single" w:sz="4" w:space="0" w:color="auto"/>
              <w:right w:val="single" w:sz="4" w:space="0" w:color="auto"/>
            </w:tcBorders>
            <w:noWrap/>
            <w:vAlign w:val="bottom"/>
            <w:hideMark/>
          </w:tcPr>
          <w:p w14:paraId="671B9949"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424 </w:t>
            </w:r>
          </w:p>
        </w:tc>
      </w:tr>
      <w:tr w:rsidR="00437230" w:rsidRPr="00437230" w14:paraId="746A6E34"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7BD8BEDA"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Early Years Disability Access Fund</w:t>
            </w:r>
          </w:p>
        </w:tc>
        <w:tc>
          <w:tcPr>
            <w:tcW w:w="1012" w:type="dxa"/>
            <w:tcBorders>
              <w:top w:val="nil"/>
              <w:left w:val="nil"/>
              <w:bottom w:val="single" w:sz="4" w:space="0" w:color="auto"/>
              <w:right w:val="single" w:sz="4" w:space="0" w:color="auto"/>
            </w:tcBorders>
            <w:noWrap/>
            <w:vAlign w:val="bottom"/>
            <w:hideMark/>
          </w:tcPr>
          <w:p w14:paraId="451E9CA4"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130 </w:t>
            </w:r>
          </w:p>
        </w:tc>
        <w:tc>
          <w:tcPr>
            <w:tcW w:w="1012" w:type="dxa"/>
            <w:tcBorders>
              <w:top w:val="nil"/>
              <w:left w:val="nil"/>
              <w:bottom w:val="single" w:sz="4" w:space="0" w:color="auto"/>
              <w:right w:val="single" w:sz="4" w:space="0" w:color="auto"/>
            </w:tcBorders>
            <w:noWrap/>
            <w:vAlign w:val="bottom"/>
            <w:hideMark/>
          </w:tcPr>
          <w:p w14:paraId="426C2BB3"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216 </w:t>
            </w:r>
          </w:p>
        </w:tc>
        <w:tc>
          <w:tcPr>
            <w:tcW w:w="1012" w:type="dxa"/>
            <w:tcBorders>
              <w:top w:val="nil"/>
              <w:left w:val="nil"/>
              <w:bottom w:val="single" w:sz="4" w:space="0" w:color="auto"/>
              <w:right w:val="single" w:sz="4" w:space="0" w:color="auto"/>
            </w:tcBorders>
            <w:noWrap/>
            <w:vAlign w:val="bottom"/>
            <w:hideMark/>
          </w:tcPr>
          <w:p w14:paraId="4AD54FFD"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216 </w:t>
            </w:r>
          </w:p>
        </w:tc>
      </w:tr>
      <w:tr w:rsidR="00437230" w:rsidRPr="00437230" w14:paraId="0C17196D" w14:textId="77777777" w:rsidTr="00E92A6A">
        <w:trPr>
          <w:trHeight w:val="300"/>
        </w:trPr>
        <w:tc>
          <w:tcPr>
            <w:tcW w:w="5435" w:type="dxa"/>
            <w:tcBorders>
              <w:top w:val="nil"/>
              <w:left w:val="single" w:sz="4" w:space="0" w:color="auto"/>
              <w:bottom w:val="single" w:sz="4" w:space="0" w:color="auto"/>
              <w:right w:val="single" w:sz="4" w:space="0" w:color="auto"/>
            </w:tcBorders>
            <w:shd w:val="clear" w:color="auto" w:fill="BFBFBF"/>
            <w:noWrap/>
            <w:vAlign w:val="bottom"/>
            <w:hideMark/>
          </w:tcPr>
          <w:p w14:paraId="3212C42B" w14:textId="77777777"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Total Budget Requirement</w:t>
            </w:r>
          </w:p>
        </w:tc>
        <w:tc>
          <w:tcPr>
            <w:tcW w:w="1012" w:type="dxa"/>
            <w:tcBorders>
              <w:top w:val="nil"/>
              <w:left w:val="nil"/>
              <w:bottom w:val="single" w:sz="4" w:space="0" w:color="auto"/>
              <w:right w:val="single" w:sz="4" w:space="0" w:color="auto"/>
            </w:tcBorders>
            <w:shd w:val="clear" w:color="auto" w:fill="BFBFBF"/>
            <w:noWrap/>
            <w:vAlign w:val="bottom"/>
            <w:hideMark/>
          </w:tcPr>
          <w:p w14:paraId="14FC6217"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319,839 </w:t>
            </w:r>
          </w:p>
        </w:tc>
        <w:tc>
          <w:tcPr>
            <w:tcW w:w="1012" w:type="dxa"/>
            <w:tcBorders>
              <w:top w:val="nil"/>
              <w:left w:val="nil"/>
              <w:bottom w:val="single" w:sz="4" w:space="0" w:color="auto"/>
              <w:right w:val="single" w:sz="4" w:space="0" w:color="auto"/>
            </w:tcBorders>
            <w:shd w:val="clear" w:color="auto" w:fill="BFBFBF"/>
            <w:noWrap/>
            <w:vAlign w:val="bottom"/>
            <w:hideMark/>
          </w:tcPr>
          <w:p w14:paraId="314BD63C"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348,921 </w:t>
            </w:r>
          </w:p>
        </w:tc>
        <w:tc>
          <w:tcPr>
            <w:tcW w:w="1012" w:type="dxa"/>
            <w:tcBorders>
              <w:top w:val="nil"/>
              <w:left w:val="nil"/>
              <w:bottom w:val="single" w:sz="4" w:space="0" w:color="auto"/>
              <w:right w:val="single" w:sz="4" w:space="0" w:color="auto"/>
            </w:tcBorders>
            <w:shd w:val="clear" w:color="auto" w:fill="BFBFBF"/>
            <w:noWrap/>
            <w:vAlign w:val="bottom"/>
            <w:hideMark/>
          </w:tcPr>
          <w:p w14:paraId="45669962"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350,367 </w:t>
            </w:r>
          </w:p>
        </w:tc>
      </w:tr>
      <w:tr w:rsidR="00437230" w:rsidRPr="00437230" w14:paraId="54B8508A" w14:textId="77777777" w:rsidTr="00E92A6A">
        <w:trPr>
          <w:trHeight w:val="300"/>
        </w:trPr>
        <w:tc>
          <w:tcPr>
            <w:tcW w:w="5435" w:type="dxa"/>
            <w:tcBorders>
              <w:top w:val="nil"/>
              <w:left w:val="single" w:sz="4" w:space="0" w:color="auto"/>
              <w:bottom w:val="single" w:sz="4" w:space="0" w:color="auto"/>
              <w:right w:val="single" w:sz="4" w:space="0" w:color="auto"/>
            </w:tcBorders>
            <w:shd w:val="clear" w:color="auto" w:fill="BFBFBF"/>
            <w:noWrap/>
            <w:vAlign w:val="bottom"/>
            <w:hideMark/>
          </w:tcPr>
          <w:p w14:paraId="6D370F63" w14:textId="04273D38"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In Year Surplus</w:t>
            </w:r>
          </w:p>
        </w:tc>
        <w:tc>
          <w:tcPr>
            <w:tcW w:w="1012" w:type="dxa"/>
            <w:tcBorders>
              <w:top w:val="nil"/>
              <w:left w:val="nil"/>
              <w:bottom w:val="single" w:sz="4" w:space="0" w:color="auto"/>
              <w:right w:val="single" w:sz="4" w:space="0" w:color="auto"/>
            </w:tcBorders>
            <w:shd w:val="clear" w:color="auto" w:fill="BFBFBF"/>
            <w:noWrap/>
            <w:vAlign w:val="bottom"/>
            <w:hideMark/>
          </w:tcPr>
          <w:p w14:paraId="745629EB"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2,117 </w:t>
            </w:r>
          </w:p>
        </w:tc>
        <w:tc>
          <w:tcPr>
            <w:tcW w:w="1012" w:type="dxa"/>
            <w:tcBorders>
              <w:top w:val="nil"/>
              <w:left w:val="nil"/>
              <w:bottom w:val="single" w:sz="4" w:space="0" w:color="auto"/>
              <w:right w:val="single" w:sz="4" w:space="0" w:color="auto"/>
            </w:tcBorders>
            <w:shd w:val="clear" w:color="auto" w:fill="BFBFBF"/>
            <w:noWrap/>
            <w:vAlign w:val="bottom"/>
            <w:hideMark/>
          </w:tcPr>
          <w:p w14:paraId="28931E60"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826 </w:t>
            </w:r>
          </w:p>
        </w:tc>
        <w:tc>
          <w:tcPr>
            <w:tcW w:w="1012" w:type="dxa"/>
            <w:tcBorders>
              <w:top w:val="nil"/>
              <w:left w:val="nil"/>
              <w:bottom w:val="single" w:sz="4" w:space="0" w:color="auto"/>
              <w:right w:val="single" w:sz="4" w:space="0" w:color="auto"/>
            </w:tcBorders>
            <w:shd w:val="clear" w:color="auto" w:fill="BFBFBF"/>
            <w:noWrap/>
            <w:vAlign w:val="bottom"/>
            <w:hideMark/>
          </w:tcPr>
          <w:p w14:paraId="2F01020C"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476 </w:t>
            </w:r>
          </w:p>
        </w:tc>
      </w:tr>
      <w:tr w:rsidR="00437230" w:rsidRPr="00437230" w14:paraId="6CDFD8C5"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3DF6913B"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Balance brought Forward</w:t>
            </w:r>
          </w:p>
        </w:tc>
        <w:tc>
          <w:tcPr>
            <w:tcW w:w="1012" w:type="dxa"/>
            <w:tcBorders>
              <w:top w:val="nil"/>
              <w:left w:val="nil"/>
              <w:bottom w:val="single" w:sz="4" w:space="0" w:color="auto"/>
              <w:right w:val="single" w:sz="4" w:space="0" w:color="auto"/>
            </w:tcBorders>
            <w:noWrap/>
            <w:vAlign w:val="bottom"/>
            <w:hideMark/>
          </w:tcPr>
          <w:p w14:paraId="372E48C5"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899 </w:t>
            </w:r>
          </w:p>
        </w:tc>
        <w:tc>
          <w:tcPr>
            <w:tcW w:w="1012" w:type="dxa"/>
            <w:tcBorders>
              <w:top w:val="nil"/>
              <w:left w:val="nil"/>
              <w:bottom w:val="single" w:sz="4" w:space="0" w:color="auto"/>
              <w:right w:val="single" w:sz="4" w:space="0" w:color="auto"/>
            </w:tcBorders>
            <w:noWrap/>
            <w:vAlign w:val="bottom"/>
            <w:hideMark/>
          </w:tcPr>
          <w:p w14:paraId="05AA7A39"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3,561 </w:t>
            </w:r>
          </w:p>
        </w:tc>
        <w:tc>
          <w:tcPr>
            <w:tcW w:w="1012" w:type="dxa"/>
            <w:tcBorders>
              <w:top w:val="nil"/>
              <w:left w:val="nil"/>
              <w:bottom w:val="single" w:sz="4" w:space="0" w:color="auto"/>
              <w:right w:val="single" w:sz="4" w:space="0" w:color="auto"/>
            </w:tcBorders>
            <w:noWrap/>
            <w:vAlign w:val="bottom"/>
            <w:hideMark/>
          </w:tcPr>
          <w:p w14:paraId="781F8936"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4,387 </w:t>
            </w:r>
          </w:p>
        </w:tc>
      </w:tr>
      <w:tr w:rsidR="00437230" w:rsidRPr="00437230" w14:paraId="3BDCA61E" w14:textId="77777777" w:rsidTr="00E92A6A">
        <w:trPr>
          <w:trHeight w:val="300"/>
        </w:trPr>
        <w:tc>
          <w:tcPr>
            <w:tcW w:w="5435" w:type="dxa"/>
            <w:tcBorders>
              <w:top w:val="nil"/>
              <w:left w:val="single" w:sz="4" w:space="0" w:color="auto"/>
              <w:bottom w:val="single" w:sz="4" w:space="0" w:color="auto"/>
              <w:right w:val="single" w:sz="4" w:space="0" w:color="auto"/>
            </w:tcBorders>
            <w:shd w:val="clear" w:color="auto" w:fill="BFBFBF"/>
            <w:noWrap/>
            <w:vAlign w:val="bottom"/>
            <w:hideMark/>
          </w:tcPr>
          <w:p w14:paraId="628BFD05" w14:textId="77777777"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Provisional (Deficit)/Surplus</w:t>
            </w:r>
          </w:p>
        </w:tc>
        <w:tc>
          <w:tcPr>
            <w:tcW w:w="1012" w:type="dxa"/>
            <w:tcBorders>
              <w:top w:val="nil"/>
              <w:left w:val="nil"/>
              <w:bottom w:val="single" w:sz="4" w:space="0" w:color="auto"/>
              <w:right w:val="single" w:sz="4" w:space="0" w:color="auto"/>
            </w:tcBorders>
            <w:shd w:val="clear" w:color="auto" w:fill="BFBFBF"/>
            <w:noWrap/>
            <w:vAlign w:val="bottom"/>
            <w:hideMark/>
          </w:tcPr>
          <w:p w14:paraId="2F76819C"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3,016 </w:t>
            </w:r>
          </w:p>
        </w:tc>
        <w:tc>
          <w:tcPr>
            <w:tcW w:w="1012" w:type="dxa"/>
            <w:tcBorders>
              <w:top w:val="nil"/>
              <w:left w:val="nil"/>
              <w:bottom w:val="single" w:sz="4" w:space="0" w:color="auto"/>
              <w:right w:val="single" w:sz="4" w:space="0" w:color="auto"/>
            </w:tcBorders>
            <w:shd w:val="clear" w:color="auto" w:fill="BFBFBF"/>
            <w:noWrap/>
            <w:vAlign w:val="bottom"/>
            <w:hideMark/>
          </w:tcPr>
          <w:p w14:paraId="7056FA83"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4,387 </w:t>
            </w:r>
          </w:p>
        </w:tc>
        <w:tc>
          <w:tcPr>
            <w:tcW w:w="1012" w:type="dxa"/>
            <w:tcBorders>
              <w:top w:val="nil"/>
              <w:left w:val="nil"/>
              <w:bottom w:val="single" w:sz="4" w:space="0" w:color="auto"/>
              <w:right w:val="single" w:sz="4" w:space="0" w:color="auto"/>
            </w:tcBorders>
            <w:shd w:val="clear" w:color="auto" w:fill="BFBFBF"/>
            <w:noWrap/>
            <w:vAlign w:val="bottom"/>
            <w:hideMark/>
          </w:tcPr>
          <w:p w14:paraId="53D5604F"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4,863 </w:t>
            </w:r>
          </w:p>
        </w:tc>
      </w:tr>
      <w:tr w:rsidR="00437230" w:rsidRPr="00437230" w14:paraId="7D8A61D0" w14:textId="77777777" w:rsidTr="00E92A6A">
        <w:trPr>
          <w:trHeight w:val="300"/>
        </w:trPr>
        <w:tc>
          <w:tcPr>
            <w:tcW w:w="5435" w:type="dxa"/>
            <w:tcBorders>
              <w:top w:val="nil"/>
              <w:left w:val="single" w:sz="4" w:space="0" w:color="auto"/>
              <w:bottom w:val="single" w:sz="4" w:space="0" w:color="auto"/>
              <w:right w:val="single" w:sz="4" w:space="0" w:color="auto"/>
            </w:tcBorders>
            <w:noWrap/>
            <w:vAlign w:val="bottom"/>
            <w:hideMark/>
          </w:tcPr>
          <w:p w14:paraId="1ADDAA90" w14:textId="77777777" w:rsidR="00E25DC2" w:rsidRPr="00437230" w:rsidRDefault="00E25DC2" w:rsidP="00E92A6A">
            <w:pPr>
              <w:spacing w:line="256" w:lineRule="auto"/>
              <w:rPr>
                <w:rFonts w:ascii="Arial" w:eastAsia="Times New Roman" w:hAnsi="Arial" w:cs="Arial"/>
                <w:sz w:val="22"/>
                <w:szCs w:val="22"/>
                <w:lang w:eastAsia="en-GB"/>
              </w:rPr>
            </w:pPr>
            <w:r w:rsidRPr="00437230">
              <w:rPr>
                <w:rFonts w:ascii="Arial" w:eastAsia="Times New Roman" w:hAnsi="Arial" w:cs="Arial"/>
                <w:sz w:val="22"/>
                <w:szCs w:val="22"/>
                <w:lang w:eastAsia="en-GB"/>
              </w:rPr>
              <w:t>Anticipated Growth underspend committed for 24/25</w:t>
            </w:r>
          </w:p>
        </w:tc>
        <w:tc>
          <w:tcPr>
            <w:tcW w:w="1012" w:type="dxa"/>
            <w:tcBorders>
              <w:top w:val="nil"/>
              <w:left w:val="nil"/>
              <w:bottom w:val="single" w:sz="4" w:space="0" w:color="auto"/>
              <w:right w:val="single" w:sz="4" w:space="0" w:color="auto"/>
            </w:tcBorders>
            <w:noWrap/>
            <w:vAlign w:val="bottom"/>
            <w:hideMark/>
          </w:tcPr>
          <w:p w14:paraId="44E50BBD"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545 </w:t>
            </w:r>
          </w:p>
        </w:tc>
        <w:tc>
          <w:tcPr>
            <w:tcW w:w="1012" w:type="dxa"/>
            <w:tcBorders>
              <w:top w:val="nil"/>
              <w:left w:val="nil"/>
              <w:bottom w:val="single" w:sz="4" w:space="0" w:color="auto"/>
              <w:right w:val="single" w:sz="4" w:space="0" w:color="auto"/>
            </w:tcBorders>
            <w:noWrap/>
            <w:vAlign w:val="bottom"/>
            <w:hideMark/>
          </w:tcPr>
          <w:p w14:paraId="220018B2"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0 </w:t>
            </w:r>
          </w:p>
        </w:tc>
        <w:tc>
          <w:tcPr>
            <w:tcW w:w="1012" w:type="dxa"/>
            <w:tcBorders>
              <w:top w:val="nil"/>
              <w:left w:val="nil"/>
              <w:bottom w:val="single" w:sz="4" w:space="0" w:color="auto"/>
              <w:right w:val="single" w:sz="4" w:space="0" w:color="auto"/>
            </w:tcBorders>
            <w:noWrap/>
            <w:vAlign w:val="bottom"/>
            <w:hideMark/>
          </w:tcPr>
          <w:p w14:paraId="78C01FA1" w14:textId="77777777" w:rsidR="00E25DC2" w:rsidRPr="00437230" w:rsidRDefault="00E25DC2" w:rsidP="00E92A6A">
            <w:pPr>
              <w:spacing w:line="256" w:lineRule="auto"/>
              <w:jc w:val="right"/>
              <w:rPr>
                <w:rFonts w:ascii="Arial" w:eastAsia="Times New Roman" w:hAnsi="Arial" w:cs="Arial"/>
                <w:sz w:val="22"/>
                <w:szCs w:val="22"/>
                <w:lang w:eastAsia="en-GB"/>
              </w:rPr>
            </w:pPr>
            <w:r w:rsidRPr="00437230">
              <w:rPr>
                <w:rFonts w:ascii="Arial" w:eastAsia="Times New Roman" w:hAnsi="Arial" w:cs="Arial"/>
                <w:sz w:val="22"/>
                <w:szCs w:val="22"/>
                <w:lang w:eastAsia="en-GB"/>
              </w:rPr>
              <w:t xml:space="preserve">0 </w:t>
            </w:r>
          </w:p>
        </w:tc>
      </w:tr>
      <w:tr w:rsidR="00437230" w:rsidRPr="00437230" w14:paraId="698FB225" w14:textId="77777777" w:rsidTr="00E92A6A">
        <w:trPr>
          <w:trHeight w:val="300"/>
        </w:trPr>
        <w:tc>
          <w:tcPr>
            <w:tcW w:w="5435" w:type="dxa"/>
            <w:tcBorders>
              <w:top w:val="nil"/>
              <w:left w:val="single" w:sz="4" w:space="0" w:color="auto"/>
              <w:bottom w:val="nil"/>
              <w:right w:val="single" w:sz="4" w:space="0" w:color="auto"/>
            </w:tcBorders>
            <w:shd w:val="clear" w:color="auto" w:fill="BFBFBF"/>
            <w:noWrap/>
            <w:vAlign w:val="bottom"/>
            <w:hideMark/>
          </w:tcPr>
          <w:p w14:paraId="40D7725B" w14:textId="1D0367E2" w:rsidR="00E25DC2" w:rsidRPr="00437230" w:rsidRDefault="00E25DC2" w:rsidP="00E92A6A">
            <w:pPr>
              <w:spacing w:line="256" w:lineRule="auto"/>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Projected Surplus </w:t>
            </w:r>
          </w:p>
        </w:tc>
        <w:tc>
          <w:tcPr>
            <w:tcW w:w="1012" w:type="dxa"/>
            <w:tcBorders>
              <w:top w:val="nil"/>
              <w:left w:val="nil"/>
              <w:bottom w:val="nil"/>
              <w:right w:val="single" w:sz="4" w:space="0" w:color="auto"/>
            </w:tcBorders>
            <w:shd w:val="clear" w:color="auto" w:fill="BFBFBF"/>
            <w:noWrap/>
            <w:vAlign w:val="bottom"/>
            <w:hideMark/>
          </w:tcPr>
          <w:p w14:paraId="244AE866"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3,561 </w:t>
            </w:r>
          </w:p>
        </w:tc>
        <w:tc>
          <w:tcPr>
            <w:tcW w:w="1012" w:type="dxa"/>
            <w:tcBorders>
              <w:top w:val="nil"/>
              <w:left w:val="nil"/>
              <w:bottom w:val="nil"/>
              <w:right w:val="single" w:sz="4" w:space="0" w:color="auto"/>
            </w:tcBorders>
            <w:shd w:val="clear" w:color="auto" w:fill="BFBFBF"/>
            <w:noWrap/>
            <w:vAlign w:val="bottom"/>
            <w:hideMark/>
          </w:tcPr>
          <w:p w14:paraId="68C254A3"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4,387 </w:t>
            </w:r>
          </w:p>
        </w:tc>
        <w:tc>
          <w:tcPr>
            <w:tcW w:w="1012" w:type="dxa"/>
            <w:tcBorders>
              <w:top w:val="nil"/>
              <w:left w:val="nil"/>
              <w:bottom w:val="nil"/>
              <w:right w:val="single" w:sz="4" w:space="0" w:color="auto"/>
            </w:tcBorders>
            <w:shd w:val="clear" w:color="auto" w:fill="BFBFBF"/>
            <w:noWrap/>
            <w:vAlign w:val="bottom"/>
            <w:hideMark/>
          </w:tcPr>
          <w:p w14:paraId="0235EB47" w14:textId="77777777" w:rsidR="00E25DC2" w:rsidRPr="00437230" w:rsidRDefault="00E25DC2" w:rsidP="00E92A6A">
            <w:pPr>
              <w:spacing w:line="256" w:lineRule="auto"/>
              <w:jc w:val="right"/>
              <w:rPr>
                <w:rFonts w:ascii="Arial" w:eastAsia="Times New Roman" w:hAnsi="Arial" w:cs="Arial"/>
                <w:b/>
                <w:bCs/>
                <w:sz w:val="22"/>
                <w:szCs w:val="22"/>
                <w:lang w:eastAsia="en-GB"/>
              </w:rPr>
            </w:pPr>
            <w:r w:rsidRPr="00437230">
              <w:rPr>
                <w:rFonts w:ascii="Arial" w:eastAsia="Times New Roman" w:hAnsi="Arial" w:cs="Arial"/>
                <w:b/>
                <w:bCs/>
                <w:sz w:val="22"/>
                <w:szCs w:val="22"/>
                <w:lang w:eastAsia="en-GB"/>
              </w:rPr>
              <w:t xml:space="preserve">4,863 </w:t>
            </w:r>
          </w:p>
        </w:tc>
      </w:tr>
      <w:tr w:rsidR="00437230" w:rsidRPr="00437230" w14:paraId="6FB42D5A" w14:textId="77777777" w:rsidTr="006435DB">
        <w:trPr>
          <w:trHeight w:val="80"/>
        </w:trPr>
        <w:tc>
          <w:tcPr>
            <w:tcW w:w="5435" w:type="dxa"/>
            <w:tcBorders>
              <w:top w:val="nil"/>
              <w:left w:val="single" w:sz="4" w:space="0" w:color="auto"/>
              <w:bottom w:val="single" w:sz="4" w:space="0" w:color="auto"/>
              <w:right w:val="single" w:sz="4" w:space="0" w:color="auto"/>
            </w:tcBorders>
            <w:shd w:val="clear" w:color="auto" w:fill="BFBFBF"/>
            <w:noWrap/>
            <w:vAlign w:val="bottom"/>
          </w:tcPr>
          <w:p w14:paraId="48B22DDA" w14:textId="77777777" w:rsidR="00E25DC2" w:rsidRPr="00437230" w:rsidRDefault="00E25DC2" w:rsidP="00E92A6A">
            <w:pPr>
              <w:spacing w:line="256" w:lineRule="auto"/>
              <w:rPr>
                <w:rFonts w:ascii="Arial" w:eastAsia="Times New Roman" w:hAnsi="Arial" w:cs="Arial"/>
                <w:b/>
                <w:bCs/>
                <w:sz w:val="22"/>
                <w:szCs w:val="22"/>
                <w:lang w:eastAsia="en-GB"/>
              </w:rPr>
            </w:pPr>
          </w:p>
        </w:tc>
        <w:tc>
          <w:tcPr>
            <w:tcW w:w="1012" w:type="dxa"/>
            <w:tcBorders>
              <w:top w:val="nil"/>
              <w:left w:val="nil"/>
              <w:bottom w:val="single" w:sz="4" w:space="0" w:color="auto"/>
              <w:right w:val="single" w:sz="4" w:space="0" w:color="auto"/>
            </w:tcBorders>
            <w:shd w:val="clear" w:color="auto" w:fill="BFBFBF"/>
            <w:noWrap/>
            <w:vAlign w:val="bottom"/>
          </w:tcPr>
          <w:p w14:paraId="7695F110" w14:textId="77777777" w:rsidR="00E25DC2" w:rsidRPr="00437230" w:rsidRDefault="00E25DC2" w:rsidP="00E92A6A">
            <w:pPr>
              <w:spacing w:line="256" w:lineRule="auto"/>
              <w:jc w:val="right"/>
              <w:rPr>
                <w:rFonts w:ascii="Arial" w:eastAsia="Times New Roman" w:hAnsi="Arial" w:cs="Arial"/>
                <w:b/>
                <w:bCs/>
                <w:sz w:val="22"/>
                <w:szCs w:val="22"/>
                <w:lang w:eastAsia="en-GB"/>
              </w:rPr>
            </w:pPr>
          </w:p>
        </w:tc>
        <w:tc>
          <w:tcPr>
            <w:tcW w:w="1012" w:type="dxa"/>
            <w:tcBorders>
              <w:top w:val="nil"/>
              <w:left w:val="nil"/>
              <w:bottom w:val="single" w:sz="4" w:space="0" w:color="auto"/>
              <w:right w:val="single" w:sz="4" w:space="0" w:color="auto"/>
            </w:tcBorders>
            <w:shd w:val="clear" w:color="auto" w:fill="BFBFBF"/>
            <w:noWrap/>
            <w:vAlign w:val="bottom"/>
          </w:tcPr>
          <w:p w14:paraId="714DF017" w14:textId="77777777" w:rsidR="00E25DC2" w:rsidRPr="00437230" w:rsidRDefault="00E25DC2" w:rsidP="00E92A6A">
            <w:pPr>
              <w:spacing w:line="256" w:lineRule="auto"/>
              <w:jc w:val="right"/>
              <w:rPr>
                <w:rFonts w:ascii="Arial" w:eastAsia="Times New Roman" w:hAnsi="Arial" w:cs="Arial"/>
                <w:b/>
                <w:bCs/>
                <w:sz w:val="22"/>
                <w:szCs w:val="22"/>
                <w:lang w:eastAsia="en-GB"/>
              </w:rPr>
            </w:pPr>
          </w:p>
        </w:tc>
        <w:tc>
          <w:tcPr>
            <w:tcW w:w="1012" w:type="dxa"/>
            <w:tcBorders>
              <w:top w:val="nil"/>
              <w:left w:val="nil"/>
              <w:bottom w:val="single" w:sz="4" w:space="0" w:color="auto"/>
              <w:right w:val="single" w:sz="4" w:space="0" w:color="auto"/>
            </w:tcBorders>
            <w:shd w:val="clear" w:color="auto" w:fill="BFBFBF"/>
            <w:noWrap/>
            <w:vAlign w:val="bottom"/>
          </w:tcPr>
          <w:p w14:paraId="5600972B" w14:textId="77777777" w:rsidR="00E25DC2" w:rsidRPr="00437230" w:rsidRDefault="00E25DC2" w:rsidP="00E92A6A">
            <w:pPr>
              <w:spacing w:line="256" w:lineRule="auto"/>
              <w:jc w:val="right"/>
              <w:rPr>
                <w:rFonts w:ascii="Arial" w:eastAsia="Times New Roman" w:hAnsi="Arial" w:cs="Arial"/>
                <w:b/>
                <w:bCs/>
                <w:sz w:val="22"/>
                <w:szCs w:val="22"/>
                <w:lang w:eastAsia="en-GB"/>
              </w:rPr>
            </w:pPr>
          </w:p>
        </w:tc>
      </w:tr>
    </w:tbl>
    <w:p w14:paraId="4F9D5A8F" w14:textId="62A809D2" w:rsidR="00E25DC2" w:rsidRPr="00437230" w:rsidRDefault="00E25DC2" w:rsidP="00E25DC2">
      <w:pPr>
        <w:pStyle w:val="ListParagraph"/>
        <w:autoSpaceDE w:val="0"/>
        <w:autoSpaceDN w:val="0"/>
        <w:adjustRightInd w:val="0"/>
        <w:ind w:left="709"/>
        <w:jc w:val="both"/>
        <w:rPr>
          <w:rFonts w:ascii="Arial" w:hAnsi="Arial" w:cs="Arial"/>
          <w:sz w:val="22"/>
          <w:szCs w:val="22"/>
        </w:rPr>
      </w:pPr>
    </w:p>
    <w:p w14:paraId="638DB061" w14:textId="77777777" w:rsidR="00E25DC2" w:rsidRPr="00437230" w:rsidRDefault="00E25DC2" w:rsidP="00E25DC2">
      <w:pPr>
        <w:pStyle w:val="ListParagraph"/>
        <w:autoSpaceDE w:val="0"/>
        <w:autoSpaceDN w:val="0"/>
        <w:adjustRightInd w:val="0"/>
        <w:ind w:left="709"/>
        <w:jc w:val="both"/>
        <w:rPr>
          <w:rFonts w:ascii="Arial" w:hAnsi="Arial" w:cs="Arial"/>
          <w:sz w:val="22"/>
          <w:szCs w:val="22"/>
        </w:rPr>
      </w:pPr>
    </w:p>
    <w:p w14:paraId="4D6E0304" w14:textId="51405936" w:rsidR="00E25DC2" w:rsidRPr="00437230" w:rsidRDefault="001E7A46" w:rsidP="00166C58">
      <w:pPr>
        <w:pStyle w:val="ListParagraph"/>
        <w:numPr>
          <w:ilvl w:val="1"/>
          <w:numId w:val="4"/>
        </w:numPr>
        <w:tabs>
          <w:tab w:val="clear" w:pos="2016"/>
          <w:tab w:val="num" w:pos="709"/>
        </w:tabs>
        <w:autoSpaceDE w:val="0"/>
        <w:autoSpaceDN w:val="0"/>
        <w:adjustRightInd w:val="0"/>
        <w:ind w:left="709" w:hanging="709"/>
        <w:jc w:val="both"/>
        <w:rPr>
          <w:rFonts w:ascii="Arial" w:hAnsi="Arial" w:cs="Arial"/>
          <w:sz w:val="22"/>
          <w:szCs w:val="22"/>
        </w:rPr>
      </w:pPr>
      <w:r w:rsidRPr="00437230">
        <w:rPr>
          <w:rFonts w:ascii="Arial" w:hAnsi="Arial" w:cs="Arial"/>
          <w:sz w:val="22"/>
          <w:szCs w:val="22"/>
        </w:rPr>
        <w:t xml:space="preserve">Table 7 below </w:t>
      </w:r>
      <w:proofErr w:type="spellStart"/>
      <w:r w:rsidRPr="00437230">
        <w:rPr>
          <w:rFonts w:ascii="Arial" w:hAnsi="Arial" w:cs="Arial"/>
          <w:sz w:val="22"/>
          <w:szCs w:val="22"/>
        </w:rPr>
        <w:t>summarises</w:t>
      </w:r>
      <w:proofErr w:type="spellEnd"/>
      <w:r w:rsidRPr="00437230">
        <w:rPr>
          <w:rFonts w:ascii="Arial" w:hAnsi="Arial" w:cs="Arial"/>
          <w:sz w:val="22"/>
          <w:szCs w:val="22"/>
        </w:rPr>
        <w:t xml:space="preserve"> the movement and major variances between financial years within the current iteration of the Management Plan.  For 2023/24 funding increased by £21.831m, the largest increase being in the schools Block; £13.513m of which £13.046m was distributed to schools. Funding for High Needs increased by £6.896m between 2022/23 and 2023/24, this was more than offset by increased expenditure of £8.101m, the largest uplifts being in relation to Maintained Special Schools (£4.832m) and EHCP’s (£0.965m), Central; including out of boroughs (£0.794m) and Post 16 (£0.774m).  Future years clearly rely on a series of assumptions in relation to both income and expenditure which will be kept under review and the Management Plan will be updated accordingly.</w:t>
      </w:r>
    </w:p>
    <w:p w14:paraId="0A5130D0" w14:textId="19E3F7F1" w:rsidR="008414C2" w:rsidRPr="00437230" w:rsidRDefault="008414C2" w:rsidP="00C62370">
      <w:pPr>
        <w:autoSpaceDE w:val="0"/>
        <w:autoSpaceDN w:val="0"/>
        <w:adjustRightInd w:val="0"/>
        <w:ind w:firstLine="567"/>
        <w:rPr>
          <w:rFonts w:ascii="Arial" w:eastAsiaTheme="minorHAnsi" w:hAnsi="Arial" w:cs="Arial"/>
          <w:b/>
          <w:sz w:val="22"/>
          <w:szCs w:val="22"/>
        </w:rPr>
      </w:pPr>
    </w:p>
    <w:p w14:paraId="6426383D"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5C5C3304"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1495D8B3"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4BD42620"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13210858"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2D2DEDA5"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3DDF5B05"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545CBB10" w14:textId="77777777" w:rsidR="005433AE" w:rsidRPr="00437230" w:rsidRDefault="005433AE" w:rsidP="00E25DC2">
      <w:pPr>
        <w:autoSpaceDE w:val="0"/>
        <w:autoSpaceDN w:val="0"/>
        <w:adjustRightInd w:val="0"/>
        <w:ind w:firstLine="567"/>
        <w:rPr>
          <w:rFonts w:ascii="Arial" w:eastAsiaTheme="minorHAnsi" w:hAnsi="Arial" w:cs="Arial"/>
          <w:b/>
          <w:sz w:val="22"/>
          <w:szCs w:val="22"/>
        </w:rPr>
      </w:pPr>
    </w:p>
    <w:p w14:paraId="743AB3FE" w14:textId="5826BF19" w:rsidR="00CB3BE1" w:rsidRPr="00437230" w:rsidRDefault="00CB3BE1" w:rsidP="00E25DC2">
      <w:pPr>
        <w:autoSpaceDE w:val="0"/>
        <w:autoSpaceDN w:val="0"/>
        <w:adjustRightInd w:val="0"/>
        <w:ind w:firstLine="567"/>
        <w:rPr>
          <w:rFonts w:ascii="Arial" w:eastAsiaTheme="minorHAnsi" w:hAnsi="Arial" w:cs="Arial"/>
          <w:b/>
          <w:sz w:val="22"/>
          <w:szCs w:val="22"/>
        </w:rPr>
      </w:pPr>
      <w:r w:rsidRPr="00437230">
        <w:rPr>
          <w:rFonts w:ascii="Arial" w:eastAsiaTheme="minorHAnsi" w:hAnsi="Arial" w:cs="Arial"/>
          <w:b/>
          <w:sz w:val="22"/>
          <w:szCs w:val="22"/>
        </w:rPr>
        <w:t xml:space="preserve">Table </w:t>
      </w:r>
      <w:r w:rsidR="00E25DC2" w:rsidRPr="00437230">
        <w:rPr>
          <w:rFonts w:ascii="Arial" w:eastAsiaTheme="minorHAnsi" w:hAnsi="Arial" w:cs="Arial"/>
          <w:b/>
          <w:sz w:val="22"/>
          <w:szCs w:val="22"/>
        </w:rPr>
        <w:t>7</w:t>
      </w:r>
      <w:r w:rsidRPr="00437230">
        <w:rPr>
          <w:rFonts w:ascii="Arial" w:eastAsiaTheme="minorHAnsi" w:hAnsi="Arial" w:cs="Arial"/>
          <w:b/>
          <w:sz w:val="22"/>
          <w:szCs w:val="22"/>
        </w:rPr>
        <w:t>– DSG Management Plan</w:t>
      </w:r>
      <w:r w:rsidR="00E25DC2" w:rsidRPr="00437230">
        <w:rPr>
          <w:rFonts w:ascii="Arial" w:eastAsiaTheme="minorHAnsi" w:hAnsi="Arial" w:cs="Arial"/>
          <w:b/>
          <w:sz w:val="22"/>
          <w:szCs w:val="22"/>
        </w:rPr>
        <w:t xml:space="preserve"> </w:t>
      </w:r>
      <w:r w:rsidR="004A16EA" w:rsidRPr="00437230">
        <w:rPr>
          <w:rFonts w:ascii="Arial" w:eastAsiaTheme="minorHAnsi" w:hAnsi="Arial" w:cs="Arial"/>
          <w:b/>
          <w:sz w:val="22"/>
          <w:szCs w:val="22"/>
        </w:rPr>
        <w:t>Variances</w:t>
      </w:r>
    </w:p>
    <w:tbl>
      <w:tblPr>
        <w:tblW w:w="8461" w:type="dxa"/>
        <w:tblInd w:w="557" w:type="dxa"/>
        <w:tblLook w:val="04A0" w:firstRow="1" w:lastRow="0" w:firstColumn="1" w:lastColumn="0" w:noHBand="0" w:noVBand="1"/>
      </w:tblPr>
      <w:tblGrid>
        <w:gridCol w:w="278"/>
        <w:gridCol w:w="5099"/>
        <w:gridCol w:w="1036"/>
        <w:gridCol w:w="1036"/>
        <w:gridCol w:w="1012"/>
      </w:tblGrid>
      <w:tr w:rsidR="00437230" w:rsidRPr="00437230" w14:paraId="705E723B" w14:textId="77777777" w:rsidTr="006435DB">
        <w:trPr>
          <w:trHeight w:val="684"/>
        </w:trPr>
        <w:tc>
          <w:tcPr>
            <w:tcW w:w="5377" w:type="dxa"/>
            <w:gridSpan w:val="2"/>
            <w:vMerge w:val="restart"/>
            <w:tcBorders>
              <w:top w:val="single" w:sz="4" w:space="0" w:color="auto"/>
              <w:left w:val="single" w:sz="8" w:space="0" w:color="auto"/>
              <w:bottom w:val="nil"/>
              <w:right w:val="single" w:sz="4" w:space="0" w:color="auto"/>
            </w:tcBorders>
            <w:shd w:val="clear" w:color="000000" w:fill="00B3B4"/>
            <w:vAlign w:val="center"/>
            <w:hideMark/>
          </w:tcPr>
          <w:p w14:paraId="62F2AAE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DSG Management Plan 2023/24 to 2025/26</w:t>
            </w:r>
          </w:p>
        </w:tc>
        <w:tc>
          <w:tcPr>
            <w:tcW w:w="1036" w:type="dxa"/>
            <w:tcBorders>
              <w:top w:val="single" w:sz="4" w:space="0" w:color="auto"/>
              <w:left w:val="single" w:sz="4" w:space="0" w:color="auto"/>
              <w:bottom w:val="nil"/>
              <w:right w:val="single" w:sz="4" w:space="0" w:color="auto"/>
            </w:tcBorders>
            <w:shd w:val="clear" w:color="000000" w:fill="00B3B4"/>
            <w:vAlign w:val="center"/>
            <w:hideMark/>
          </w:tcPr>
          <w:p w14:paraId="12937122"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xml:space="preserve">2023/24 </w:t>
            </w:r>
          </w:p>
        </w:tc>
        <w:tc>
          <w:tcPr>
            <w:tcW w:w="1036" w:type="dxa"/>
            <w:tcBorders>
              <w:top w:val="single" w:sz="4" w:space="0" w:color="auto"/>
              <w:left w:val="single" w:sz="4" w:space="0" w:color="auto"/>
              <w:bottom w:val="nil"/>
              <w:right w:val="single" w:sz="4" w:space="0" w:color="auto"/>
            </w:tcBorders>
            <w:shd w:val="clear" w:color="000000" w:fill="00B3B4"/>
            <w:vAlign w:val="center"/>
            <w:hideMark/>
          </w:tcPr>
          <w:p w14:paraId="3D67D994"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2024/25</w:t>
            </w:r>
          </w:p>
        </w:tc>
        <w:tc>
          <w:tcPr>
            <w:tcW w:w="1012" w:type="dxa"/>
            <w:tcBorders>
              <w:top w:val="single" w:sz="4" w:space="0" w:color="auto"/>
              <w:left w:val="single" w:sz="4" w:space="0" w:color="auto"/>
              <w:bottom w:val="nil"/>
              <w:right w:val="single" w:sz="4" w:space="0" w:color="auto"/>
            </w:tcBorders>
            <w:shd w:val="clear" w:color="000000" w:fill="00B3B4"/>
            <w:vAlign w:val="center"/>
            <w:hideMark/>
          </w:tcPr>
          <w:p w14:paraId="5412CD65"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xml:space="preserve">2025/26 </w:t>
            </w:r>
          </w:p>
        </w:tc>
      </w:tr>
      <w:tr w:rsidR="00437230" w:rsidRPr="00437230" w14:paraId="30DA2E54" w14:textId="77777777" w:rsidTr="006435DB">
        <w:trPr>
          <w:trHeight w:val="288"/>
        </w:trPr>
        <w:tc>
          <w:tcPr>
            <w:tcW w:w="5377" w:type="dxa"/>
            <w:gridSpan w:val="2"/>
            <w:vMerge/>
            <w:tcBorders>
              <w:top w:val="nil"/>
              <w:left w:val="single" w:sz="8" w:space="0" w:color="auto"/>
              <w:bottom w:val="nil"/>
              <w:right w:val="single" w:sz="4" w:space="0" w:color="auto"/>
            </w:tcBorders>
            <w:vAlign w:val="center"/>
            <w:hideMark/>
          </w:tcPr>
          <w:p w14:paraId="725139C4"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b/>
                <w:bCs/>
                <w:sz w:val="22"/>
                <w:szCs w:val="22"/>
                <w:bdr w:val="none" w:sz="0" w:space="0" w:color="auto"/>
                <w:lang w:val="en-GB" w:eastAsia="en-GB"/>
              </w:rPr>
            </w:pPr>
          </w:p>
        </w:tc>
        <w:tc>
          <w:tcPr>
            <w:tcW w:w="1036" w:type="dxa"/>
            <w:tcBorders>
              <w:top w:val="nil"/>
              <w:left w:val="single" w:sz="4" w:space="0" w:color="auto"/>
              <w:bottom w:val="single" w:sz="4" w:space="0" w:color="auto"/>
              <w:right w:val="single" w:sz="4" w:space="0" w:color="auto"/>
            </w:tcBorders>
            <w:shd w:val="clear" w:color="000000" w:fill="00B3B4"/>
            <w:vAlign w:val="center"/>
            <w:hideMark/>
          </w:tcPr>
          <w:p w14:paraId="3122099E" w14:textId="02D22D8A"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w:t>
            </w:r>
            <w:r w:rsidR="006435DB" w:rsidRPr="00437230">
              <w:rPr>
                <w:rFonts w:ascii="Arial" w:eastAsia="Times New Roman" w:hAnsi="Arial" w:cs="Arial"/>
                <w:b/>
                <w:bCs/>
                <w:sz w:val="22"/>
                <w:szCs w:val="22"/>
                <w:bdr w:val="none" w:sz="0" w:space="0" w:color="auto"/>
                <w:lang w:eastAsia="en-GB"/>
              </w:rPr>
              <w:t>00</w:t>
            </w:r>
          </w:p>
        </w:tc>
        <w:tc>
          <w:tcPr>
            <w:tcW w:w="1036" w:type="dxa"/>
            <w:tcBorders>
              <w:top w:val="nil"/>
              <w:left w:val="single" w:sz="4" w:space="0" w:color="auto"/>
              <w:bottom w:val="single" w:sz="4" w:space="0" w:color="auto"/>
              <w:right w:val="single" w:sz="4" w:space="0" w:color="auto"/>
            </w:tcBorders>
            <w:shd w:val="clear" w:color="000000" w:fill="00B3B4"/>
            <w:vAlign w:val="center"/>
            <w:hideMark/>
          </w:tcPr>
          <w:p w14:paraId="01D7BE28" w14:textId="5ECC3126"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w:t>
            </w:r>
            <w:r w:rsidR="006435DB" w:rsidRPr="00437230">
              <w:rPr>
                <w:rFonts w:ascii="Arial" w:eastAsia="Times New Roman" w:hAnsi="Arial" w:cs="Arial"/>
                <w:b/>
                <w:bCs/>
                <w:sz w:val="22"/>
                <w:szCs w:val="22"/>
                <w:bdr w:val="none" w:sz="0" w:space="0" w:color="auto"/>
                <w:lang w:eastAsia="en-GB"/>
              </w:rPr>
              <w:t>00</w:t>
            </w:r>
          </w:p>
        </w:tc>
        <w:tc>
          <w:tcPr>
            <w:tcW w:w="1012" w:type="dxa"/>
            <w:tcBorders>
              <w:top w:val="nil"/>
              <w:left w:val="single" w:sz="4" w:space="0" w:color="auto"/>
              <w:bottom w:val="single" w:sz="4" w:space="0" w:color="auto"/>
              <w:right w:val="single" w:sz="4" w:space="0" w:color="auto"/>
            </w:tcBorders>
            <w:shd w:val="clear" w:color="000000" w:fill="00B3B4"/>
            <w:vAlign w:val="center"/>
            <w:hideMark/>
          </w:tcPr>
          <w:p w14:paraId="4CA6AA25" w14:textId="54089603"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w:t>
            </w:r>
            <w:r w:rsidR="006435DB" w:rsidRPr="00437230">
              <w:rPr>
                <w:rFonts w:ascii="Arial" w:eastAsia="Times New Roman" w:hAnsi="Arial" w:cs="Arial"/>
                <w:b/>
                <w:bCs/>
                <w:sz w:val="22"/>
                <w:szCs w:val="22"/>
                <w:bdr w:val="none" w:sz="0" w:space="0" w:color="auto"/>
                <w:lang w:eastAsia="en-GB"/>
              </w:rPr>
              <w:t>00</w:t>
            </w:r>
          </w:p>
        </w:tc>
      </w:tr>
      <w:tr w:rsidR="00437230" w:rsidRPr="00437230" w14:paraId="4F8CEA18" w14:textId="77777777" w:rsidTr="006435DB">
        <w:trPr>
          <w:trHeight w:val="336"/>
        </w:trPr>
        <w:tc>
          <w:tcPr>
            <w:tcW w:w="537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3011AD"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Balance b/</w:t>
            </w:r>
            <w:proofErr w:type="spellStart"/>
            <w:r w:rsidRPr="00437230">
              <w:rPr>
                <w:rFonts w:ascii="Arial" w:eastAsia="Times New Roman" w:hAnsi="Arial" w:cs="Arial"/>
                <w:sz w:val="22"/>
                <w:szCs w:val="22"/>
                <w:bdr w:val="none" w:sz="0" w:space="0" w:color="auto"/>
                <w:lang w:val="en-GB" w:eastAsia="en-GB"/>
              </w:rPr>
              <w:t>fd</w:t>
            </w:r>
            <w:proofErr w:type="spellEnd"/>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14:paraId="7822E66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899</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14:paraId="6DEEAF7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3,561</w:t>
            </w:r>
          </w:p>
        </w:tc>
        <w:tc>
          <w:tcPr>
            <w:tcW w:w="1012" w:type="dxa"/>
            <w:tcBorders>
              <w:top w:val="single" w:sz="4" w:space="0" w:color="auto"/>
              <w:left w:val="nil"/>
              <w:bottom w:val="single" w:sz="4" w:space="0" w:color="auto"/>
              <w:right w:val="single" w:sz="4" w:space="0" w:color="auto"/>
            </w:tcBorders>
            <w:shd w:val="clear" w:color="auto" w:fill="auto"/>
            <w:noWrap/>
            <w:vAlign w:val="bottom"/>
            <w:hideMark/>
          </w:tcPr>
          <w:p w14:paraId="78CF9B7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4,387</w:t>
            </w:r>
          </w:p>
        </w:tc>
      </w:tr>
      <w:tr w:rsidR="00437230" w:rsidRPr="00437230" w14:paraId="73B65E32" w14:textId="77777777" w:rsidTr="00CB3BE1">
        <w:trPr>
          <w:trHeight w:val="336"/>
        </w:trPr>
        <w:tc>
          <w:tcPr>
            <w:tcW w:w="537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FD72E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Change in surplus / (deficit) from previous year</w:t>
            </w:r>
          </w:p>
        </w:tc>
        <w:tc>
          <w:tcPr>
            <w:tcW w:w="1036" w:type="dxa"/>
            <w:tcBorders>
              <w:top w:val="nil"/>
              <w:left w:val="nil"/>
              <w:bottom w:val="single" w:sz="4" w:space="0" w:color="auto"/>
              <w:right w:val="single" w:sz="4" w:space="0" w:color="auto"/>
            </w:tcBorders>
            <w:shd w:val="clear" w:color="auto" w:fill="auto"/>
            <w:noWrap/>
            <w:vAlign w:val="bottom"/>
            <w:hideMark/>
          </w:tcPr>
          <w:p w14:paraId="752E267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3,672</w:t>
            </w:r>
          </w:p>
        </w:tc>
        <w:tc>
          <w:tcPr>
            <w:tcW w:w="1036" w:type="dxa"/>
            <w:tcBorders>
              <w:top w:val="nil"/>
              <w:left w:val="nil"/>
              <w:bottom w:val="single" w:sz="4" w:space="0" w:color="auto"/>
              <w:right w:val="single" w:sz="4" w:space="0" w:color="auto"/>
            </w:tcBorders>
            <w:shd w:val="clear" w:color="auto" w:fill="auto"/>
            <w:noWrap/>
            <w:vAlign w:val="bottom"/>
            <w:hideMark/>
          </w:tcPr>
          <w:p w14:paraId="06868A8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2,662</w:t>
            </w:r>
          </w:p>
        </w:tc>
        <w:tc>
          <w:tcPr>
            <w:tcW w:w="1012" w:type="dxa"/>
            <w:tcBorders>
              <w:top w:val="nil"/>
              <w:left w:val="nil"/>
              <w:bottom w:val="single" w:sz="4" w:space="0" w:color="auto"/>
              <w:right w:val="single" w:sz="4" w:space="0" w:color="auto"/>
            </w:tcBorders>
            <w:shd w:val="clear" w:color="auto" w:fill="auto"/>
            <w:noWrap/>
            <w:vAlign w:val="bottom"/>
            <w:hideMark/>
          </w:tcPr>
          <w:p w14:paraId="727E5601"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826</w:t>
            </w:r>
          </w:p>
        </w:tc>
      </w:tr>
      <w:tr w:rsidR="00437230" w:rsidRPr="00437230" w14:paraId="21395323" w14:textId="77777777" w:rsidTr="00CB3BE1">
        <w:trPr>
          <w:trHeight w:val="336"/>
        </w:trPr>
        <w:tc>
          <w:tcPr>
            <w:tcW w:w="537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488B7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036" w:type="dxa"/>
            <w:tcBorders>
              <w:top w:val="nil"/>
              <w:left w:val="nil"/>
              <w:bottom w:val="single" w:sz="4" w:space="0" w:color="auto"/>
              <w:right w:val="single" w:sz="4" w:space="0" w:color="auto"/>
            </w:tcBorders>
            <w:shd w:val="clear" w:color="auto" w:fill="auto"/>
            <w:noWrap/>
            <w:vAlign w:val="bottom"/>
            <w:hideMark/>
          </w:tcPr>
          <w:p w14:paraId="181C26D6"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4,571</w:t>
            </w:r>
          </w:p>
        </w:tc>
        <w:tc>
          <w:tcPr>
            <w:tcW w:w="1036" w:type="dxa"/>
            <w:tcBorders>
              <w:top w:val="nil"/>
              <w:left w:val="nil"/>
              <w:bottom w:val="single" w:sz="4" w:space="0" w:color="auto"/>
              <w:right w:val="single" w:sz="4" w:space="0" w:color="auto"/>
            </w:tcBorders>
            <w:shd w:val="clear" w:color="auto" w:fill="auto"/>
            <w:noWrap/>
            <w:vAlign w:val="bottom"/>
            <w:hideMark/>
          </w:tcPr>
          <w:p w14:paraId="0B0A8CD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6,223</w:t>
            </w:r>
          </w:p>
        </w:tc>
        <w:tc>
          <w:tcPr>
            <w:tcW w:w="1012" w:type="dxa"/>
            <w:tcBorders>
              <w:top w:val="nil"/>
              <w:left w:val="nil"/>
              <w:bottom w:val="single" w:sz="4" w:space="0" w:color="auto"/>
              <w:right w:val="single" w:sz="4" w:space="0" w:color="auto"/>
            </w:tcBorders>
            <w:shd w:val="clear" w:color="auto" w:fill="auto"/>
            <w:noWrap/>
            <w:vAlign w:val="bottom"/>
            <w:hideMark/>
          </w:tcPr>
          <w:p w14:paraId="2ECA4802"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5,213</w:t>
            </w:r>
          </w:p>
        </w:tc>
      </w:tr>
      <w:tr w:rsidR="00437230" w:rsidRPr="00437230" w14:paraId="2D0AFE68" w14:textId="77777777" w:rsidTr="00CB3BE1">
        <w:trPr>
          <w:trHeight w:val="336"/>
        </w:trPr>
        <w:tc>
          <w:tcPr>
            <w:tcW w:w="537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F373A76"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Additional DSG funding compared to previous year:</w:t>
            </w:r>
          </w:p>
        </w:tc>
        <w:tc>
          <w:tcPr>
            <w:tcW w:w="1036" w:type="dxa"/>
            <w:tcBorders>
              <w:top w:val="nil"/>
              <w:left w:val="nil"/>
              <w:bottom w:val="single" w:sz="4" w:space="0" w:color="auto"/>
              <w:right w:val="single" w:sz="4" w:space="0" w:color="auto"/>
            </w:tcBorders>
            <w:shd w:val="clear" w:color="auto" w:fill="auto"/>
            <w:noWrap/>
            <w:vAlign w:val="bottom"/>
            <w:hideMark/>
          </w:tcPr>
          <w:p w14:paraId="74CA850D"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036" w:type="dxa"/>
            <w:tcBorders>
              <w:top w:val="nil"/>
              <w:left w:val="nil"/>
              <w:bottom w:val="single" w:sz="4" w:space="0" w:color="auto"/>
              <w:right w:val="single" w:sz="4" w:space="0" w:color="auto"/>
            </w:tcBorders>
            <w:shd w:val="clear" w:color="auto" w:fill="auto"/>
            <w:noWrap/>
            <w:vAlign w:val="bottom"/>
            <w:hideMark/>
          </w:tcPr>
          <w:p w14:paraId="185F28C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012" w:type="dxa"/>
            <w:tcBorders>
              <w:top w:val="nil"/>
              <w:left w:val="nil"/>
              <w:bottom w:val="single" w:sz="4" w:space="0" w:color="auto"/>
              <w:right w:val="single" w:sz="4" w:space="0" w:color="auto"/>
            </w:tcBorders>
            <w:shd w:val="clear" w:color="auto" w:fill="auto"/>
            <w:noWrap/>
            <w:vAlign w:val="bottom"/>
            <w:hideMark/>
          </w:tcPr>
          <w:p w14:paraId="15AD1BA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4B5C2E95"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19CEB7B9"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noWrap/>
            <w:vAlign w:val="bottom"/>
            <w:hideMark/>
          </w:tcPr>
          <w:p w14:paraId="2A6AE2D0"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Early Years Block</w:t>
            </w:r>
          </w:p>
        </w:tc>
        <w:tc>
          <w:tcPr>
            <w:tcW w:w="1036" w:type="dxa"/>
            <w:tcBorders>
              <w:top w:val="nil"/>
              <w:left w:val="nil"/>
              <w:bottom w:val="single" w:sz="4" w:space="0" w:color="auto"/>
              <w:right w:val="single" w:sz="4" w:space="0" w:color="auto"/>
            </w:tcBorders>
            <w:shd w:val="clear" w:color="auto" w:fill="auto"/>
            <w:noWrap/>
            <w:vAlign w:val="bottom"/>
            <w:hideMark/>
          </w:tcPr>
          <w:p w14:paraId="618C1EA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928</w:t>
            </w:r>
          </w:p>
        </w:tc>
        <w:tc>
          <w:tcPr>
            <w:tcW w:w="1036" w:type="dxa"/>
            <w:tcBorders>
              <w:top w:val="nil"/>
              <w:left w:val="nil"/>
              <w:bottom w:val="single" w:sz="4" w:space="0" w:color="auto"/>
              <w:right w:val="single" w:sz="4" w:space="0" w:color="auto"/>
            </w:tcBorders>
            <w:shd w:val="clear" w:color="auto" w:fill="auto"/>
            <w:noWrap/>
            <w:vAlign w:val="bottom"/>
            <w:hideMark/>
          </w:tcPr>
          <w:p w14:paraId="5780C562"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10,852</w:t>
            </w:r>
          </w:p>
        </w:tc>
        <w:tc>
          <w:tcPr>
            <w:tcW w:w="1012" w:type="dxa"/>
            <w:tcBorders>
              <w:top w:val="nil"/>
              <w:left w:val="nil"/>
              <w:bottom w:val="single" w:sz="4" w:space="0" w:color="auto"/>
              <w:right w:val="single" w:sz="4" w:space="0" w:color="auto"/>
            </w:tcBorders>
            <w:shd w:val="clear" w:color="auto" w:fill="auto"/>
            <w:noWrap/>
            <w:vAlign w:val="bottom"/>
            <w:hideMark/>
          </w:tcPr>
          <w:p w14:paraId="02211CD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0</w:t>
            </w:r>
          </w:p>
        </w:tc>
      </w:tr>
      <w:tr w:rsidR="00437230" w:rsidRPr="00437230" w14:paraId="64281B7F"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2A73F91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noWrap/>
            <w:vAlign w:val="bottom"/>
            <w:hideMark/>
          </w:tcPr>
          <w:p w14:paraId="3E28254D"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Schools Block</w:t>
            </w:r>
          </w:p>
        </w:tc>
        <w:tc>
          <w:tcPr>
            <w:tcW w:w="1036" w:type="dxa"/>
            <w:tcBorders>
              <w:top w:val="nil"/>
              <w:left w:val="nil"/>
              <w:bottom w:val="single" w:sz="4" w:space="0" w:color="auto"/>
              <w:right w:val="single" w:sz="4" w:space="0" w:color="auto"/>
            </w:tcBorders>
            <w:shd w:val="clear" w:color="auto" w:fill="auto"/>
            <w:noWrap/>
            <w:vAlign w:val="bottom"/>
            <w:hideMark/>
          </w:tcPr>
          <w:p w14:paraId="252BC00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13,513</w:t>
            </w:r>
          </w:p>
        </w:tc>
        <w:tc>
          <w:tcPr>
            <w:tcW w:w="1036" w:type="dxa"/>
            <w:tcBorders>
              <w:top w:val="nil"/>
              <w:left w:val="nil"/>
              <w:bottom w:val="single" w:sz="4" w:space="0" w:color="auto"/>
              <w:right w:val="single" w:sz="4" w:space="0" w:color="auto"/>
            </w:tcBorders>
            <w:shd w:val="clear" w:color="auto" w:fill="auto"/>
            <w:noWrap/>
            <w:vAlign w:val="bottom"/>
            <w:hideMark/>
          </w:tcPr>
          <w:p w14:paraId="1A73C50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14,720</w:t>
            </w:r>
          </w:p>
        </w:tc>
        <w:tc>
          <w:tcPr>
            <w:tcW w:w="1012" w:type="dxa"/>
            <w:tcBorders>
              <w:top w:val="nil"/>
              <w:left w:val="nil"/>
              <w:bottom w:val="single" w:sz="4" w:space="0" w:color="auto"/>
              <w:right w:val="single" w:sz="4" w:space="0" w:color="auto"/>
            </w:tcBorders>
            <w:shd w:val="clear" w:color="auto" w:fill="auto"/>
            <w:noWrap/>
            <w:vAlign w:val="bottom"/>
            <w:hideMark/>
          </w:tcPr>
          <w:p w14:paraId="665BA07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0</w:t>
            </w:r>
          </w:p>
        </w:tc>
      </w:tr>
      <w:tr w:rsidR="00437230" w:rsidRPr="00437230" w14:paraId="2248CED4"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71B3B34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noWrap/>
            <w:vAlign w:val="bottom"/>
            <w:hideMark/>
          </w:tcPr>
          <w:p w14:paraId="15F2547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Block</w:t>
            </w:r>
          </w:p>
        </w:tc>
        <w:tc>
          <w:tcPr>
            <w:tcW w:w="1036" w:type="dxa"/>
            <w:tcBorders>
              <w:top w:val="nil"/>
              <w:left w:val="nil"/>
              <w:bottom w:val="single" w:sz="4" w:space="0" w:color="auto"/>
              <w:right w:val="single" w:sz="4" w:space="0" w:color="auto"/>
            </w:tcBorders>
            <w:shd w:val="clear" w:color="auto" w:fill="auto"/>
            <w:noWrap/>
            <w:vAlign w:val="bottom"/>
            <w:hideMark/>
          </w:tcPr>
          <w:p w14:paraId="0C9FE5D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6,896</w:t>
            </w:r>
          </w:p>
        </w:tc>
        <w:tc>
          <w:tcPr>
            <w:tcW w:w="1036" w:type="dxa"/>
            <w:tcBorders>
              <w:top w:val="nil"/>
              <w:left w:val="nil"/>
              <w:bottom w:val="single" w:sz="4" w:space="0" w:color="auto"/>
              <w:right w:val="single" w:sz="4" w:space="0" w:color="auto"/>
            </w:tcBorders>
            <w:shd w:val="clear" w:color="auto" w:fill="auto"/>
            <w:noWrap/>
            <w:vAlign w:val="bottom"/>
            <w:hideMark/>
          </w:tcPr>
          <w:p w14:paraId="6D4196A3"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2,328</w:t>
            </w:r>
          </w:p>
        </w:tc>
        <w:tc>
          <w:tcPr>
            <w:tcW w:w="1012" w:type="dxa"/>
            <w:tcBorders>
              <w:top w:val="nil"/>
              <w:left w:val="nil"/>
              <w:bottom w:val="single" w:sz="4" w:space="0" w:color="auto"/>
              <w:right w:val="single" w:sz="4" w:space="0" w:color="auto"/>
            </w:tcBorders>
            <w:shd w:val="clear" w:color="auto" w:fill="auto"/>
            <w:noWrap/>
            <w:vAlign w:val="bottom"/>
            <w:hideMark/>
          </w:tcPr>
          <w:p w14:paraId="083CDF22"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1,096</w:t>
            </w:r>
          </w:p>
        </w:tc>
      </w:tr>
      <w:tr w:rsidR="00437230" w:rsidRPr="00437230" w14:paraId="111F7AF4"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5E336CB0"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noWrap/>
            <w:vAlign w:val="bottom"/>
            <w:hideMark/>
          </w:tcPr>
          <w:p w14:paraId="75DD7553"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Central School Services Block</w:t>
            </w:r>
          </w:p>
        </w:tc>
        <w:tc>
          <w:tcPr>
            <w:tcW w:w="1036" w:type="dxa"/>
            <w:tcBorders>
              <w:top w:val="nil"/>
              <w:left w:val="nil"/>
              <w:bottom w:val="single" w:sz="4" w:space="0" w:color="auto"/>
              <w:right w:val="single" w:sz="4" w:space="0" w:color="auto"/>
            </w:tcBorders>
            <w:shd w:val="clear" w:color="auto" w:fill="auto"/>
            <w:noWrap/>
            <w:vAlign w:val="bottom"/>
            <w:hideMark/>
          </w:tcPr>
          <w:p w14:paraId="4BEAE5B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44</w:t>
            </w:r>
          </w:p>
        </w:tc>
        <w:tc>
          <w:tcPr>
            <w:tcW w:w="1036" w:type="dxa"/>
            <w:tcBorders>
              <w:top w:val="nil"/>
              <w:left w:val="nil"/>
              <w:bottom w:val="single" w:sz="4" w:space="0" w:color="auto"/>
              <w:right w:val="single" w:sz="4" w:space="0" w:color="auto"/>
            </w:tcBorders>
            <w:shd w:val="clear" w:color="auto" w:fill="auto"/>
            <w:noWrap/>
            <w:vAlign w:val="bottom"/>
            <w:hideMark/>
          </w:tcPr>
          <w:p w14:paraId="0D7C75C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(109)</w:t>
            </w:r>
          </w:p>
        </w:tc>
        <w:tc>
          <w:tcPr>
            <w:tcW w:w="1012" w:type="dxa"/>
            <w:tcBorders>
              <w:top w:val="nil"/>
              <w:left w:val="nil"/>
              <w:bottom w:val="single" w:sz="4" w:space="0" w:color="auto"/>
              <w:right w:val="single" w:sz="4" w:space="0" w:color="auto"/>
            </w:tcBorders>
            <w:shd w:val="clear" w:color="auto" w:fill="auto"/>
            <w:noWrap/>
            <w:vAlign w:val="bottom"/>
            <w:hideMark/>
          </w:tcPr>
          <w:p w14:paraId="7ABF1F44"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0</w:t>
            </w:r>
          </w:p>
        </w:tc>
      </w:tr>
      <w:tr w:rsidR="00437230" w:rsidRPr="00437230" w14:paraId="1C761900" w14:textId="77777777" w:rsidTr="00CB3BE1">
        <w:trPr>
          <w:trHeight w:val="528"/>
        </w:trPr>
        <w:tc>
          <w:tcPr>
            <w:tcW w:w="5377"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FBC90D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36" w:hanging="36"/>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Additional adjustment to budget requirement compared to previous year:</w:t>
            </w:r>
          </w:p>
        </w:tc>
        <w:tc>
          <w:tcPr>
            <w:tcW w:w="1036" w:type="dxa"/>
            <w:tcBorders>
              <w:top w:val="nil"/>
              <w:left w:val="nil"/>
              <w:bottom w:val="single" w:sz="4" w:space="0" w:color="auto"/>
              <w:right w:val="single" w:sz="4" w:space="0" w:color="auto"/>
            </w:tcBorders>
            <w:shd w:val="clear" w:color="auto" w:fill="auto"/>
            <w:vAlign w:val="bottom"/>
            <w:hideMark/>
          </w:tcPr>
          <w:p w14:paraId="000E97A1"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036" w:type="dxa"/>
            <w:tcBorders>
              <w:top w:val="nil"/>
              <w:left w:val="nil"/>
              <w:bottom w:val="single" w:sz="4" w:space="0" w:color="auto"/>
              <w:right w:val="single" w:sz="4" w:space="0" w:color="auto"/>
            </w:tcBorders>
            <w:shd w:val="clear" w:color="auto" w:fill="auto"/>
            <w:noWrap/>
            <w:vAlign w:val="bottom"/>
            <w:hideMark/>
          </w:tcPr>
          <w:p w14:paraId="4ADB9C15"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012" w:type="dxa"/>
            <w:tcBorders>
              <w:top w:val="nil"/>
              <w:left w:val="nil"/>
              <w:bottom w:val="single" w:sz="4" w:space="0" w:color="auto"/>
              <w:right w:val="single" w:sz="4" w:space="0" w:color="auto"/>
            </w:tcBorders>
            <w:shd w:val="clear" w:color="auto" w:fill="auto"/>
            <w:noWrap/>
            <w:vAlign w:val="bottom"/>
            <w:hideMark/>
          </w:tcPr>
          <w:p w14:paraId="65FFABF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26C06553"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79A9D3C9"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032ECE7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Early Years Block</w:t>
            </w:r>
          </w:p>
        </w:tc>
        <w:tc>
          <w:tcPr>
            <w:tcW w:w="1036" w:type="dxa"/>
            <w:tcBorders>
              <w:top w:val="nil"/>
              <w:left w:val="nil"/>
              <w:bottom w:val="single" w:sz="4" w:space="0" w:color="auto"/>
              <w:right w:val="single" w:sz="4" w:space="0" w:color="auto"/>
            </w:tcBorders>
            <w:shd w:val="clear" w:color="auto" w:fill="auto"/>
            <w:noWrap/>
            <w:vAlign w:val="bottom"/>
            <w:hideMark/>
          </w:tcPr>
          <w:p w14:paraId="35B37C3B"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(1,240)</w:t>
            </w:r>
          </w:p>
        </w:tc>
        <w:tc>
          <w:tcPr>
            <w:tcW w:w="1036" w:type="dxa"/>
            <w:tcBorders>
              <w:top w:val="nil"/>
              <w:left w:val="nil"/>
              <w:bottom w:val="single" w:sz="4" w:space="0" w:color="auto"/>
              <w:right w:val="single" w:sz="4" w:space="0" w:color="auto"/>
            </w:tcBorders>
            <w:shd w:val="clear" w:color="auto" w:fill="auto"/>
            <w:noWrap/>
            <w:vAlign w:val="bottom"/>
            <w:hideMark/>
          </w:tcPr>
          <w:p w14:paraId="41B1A479"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(10,853)</w:t>
            </w:r>
          </w:p>
        </w:tc>
        <w:tc>
          <w:tcPr>
            <w:tcW w:w="1012" w:type="dxa"/>
            <w:tcBorders>
              <w:top w:val="nil"/>
              <w:left w:val="nil"/>
              <w:bottom w:val="single" w:sz="4" w:space="0" w:color="auto"/>
              <w:right w:val="single" w:sz="4" w:space="0" w:color="auto"/>
            </w:tcBorders>
            <w:shd w:val="clear" w:color="auto" w:fill="auto"/>
            <w:noWrap/>
            <w:vAlign w:val="bottom"/>
            <w:hideMark/>
          </w:tcPr>
          <w:p w14:paraId="56FF99E9"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0</w:t>
            </w:r>
          </w:p>
        </w:tc>
      </w:tr>
      <w:tr w:rsidR="00437230" w:rsidRPr="00437230" w14:paraId="018DFDA2"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3DFBE749"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03E4B5F6"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Schools Block</w:t>
            </w:r>
          </w:p>
        </w:tc>
        <w:tc>
          <w:tcPr>
            <w:tcW w:w="1036" w:type="dxa"/>
            <w:tcBorders>
              <w:top w:val="nil"/>
              <w:left w:val="nil"/>
              <w:bottom w:val="single" w:sz="4" w:space="0" w:color="auto"/>
              <w:right w:val="single" w:sz="4" w:space="0" w:color="auto"/>
            </w:tcBorders>
            <w:shd w:val="clear" w:color="auto" w:fill="auto"/>
            <w:noWrap/>
            <w:vAlign w:val="bottom"/>
            <w:hideMark/>
          </w:tcPr>
          <w:p w14:paraId="78255B0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(13,046)</w:t>
            </w:r>
          </w:p>
        </w:tc>
        <w:tc>
          <w:tcPr>
            <w:tcW w:w="1036" w:type="dxa"/>
            <w:tcBorders>
              <w:top w:val="nil"/>
              <w:left w:val="nil"/>
              <w:bottom w:val="single" w:sz="4" w:space="0" w:color="auto"/>
              <w:right w:val="single" w:sz="4" w:space="0" w:color="auto"/>
            </w:tcBorders>
            <w:shd w:val="clear" w:color="auto" w:fill="auto"/>
            <w:noWrap/>
            <w:vAlign w:val="bottom"/>
            <w:hideMark/>
          </w:tcPr>
          <w:p w14:paraId="4C232D3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(15,371)</w:t>
            </w:r>
          </w:p>
        </w:tc>
        <w:tc>
          <w:tcPr>
            <w:tcW w:w="1012" w:type="dxa"/>
            <w:tcBorders>
              <w:top w:val="nil"/>
              <w:left w:val="nil"/>
              <w:bottom w:val="single" w:sz="4" w:space="0" w:color="auto"/>
              <w:right w:val="single" w:sz="4" w:space="0" w:color="auto"/>
            </w:tcBorders>
            <w:shd w:val="clear" w:color="auto" w:fill="auto"/>
            <w:noWrap/>
            <w:vAlign w:val="bottom"/>
            <w:hideMark/>
          </w:tcPr>
          <w:p w14:paraId="7C8B281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545</w:t>
            </w:r>
          </w:p>
        </w:tc>
      </w:tr>
      <w:tr w:rsidR="00437230" w:rsidRPr="00437230" w14:paraId="7D7E6590"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3F47EC52"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4541CFAB"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 EHCP's</w:t>
            </w:r>
          </w:p>
        </w:tc>
        <w:tc>
          <w:tcPr>
            <w:tcW w:w="1036" w:type="dxa"/>
            <w:tcBorders>
              <w:top w:val="nil"/>
              <w:left w:val="nil"/>
              <w:bottom w:val="single" w:sz="4" w:space="0" w:color="auto"/>
              <w:right w:val="single" w:sz="4" w:space="0" w:color="auto"/>
            </w:tcBorders>
            <w:shd w:val="clear" w:color="auto" w:fill="auto"/>
            <w:noWrap/>
            <w:vAlign w:val="bottom"/>
            <w:hideMark/>
          </w:tcPr>
          <w:p w14:paraId="08C8BC2D"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(965)</w:t>
            </w:r>
          </w:p>
        </w:tc>
        <w:tc>
          <w:tcPr>
            <w:tcW w:w="1036" w:type="dxa"/>
            <w:tcBorders>
              <w:top w:val="nil"/>
              <w:left w:val="nil"/>
              <w:bottom w:val="single" w:sz="4" w:space="0" w:color="auto"/>
              <w:right w:val="single" w:sz="4" w:space="0" w:color="auto"/>
            </w:tcBorders>
            <w:shd w:val="clear" w:color="auto" w:fill="auto"/>
            <w:noWrap/>
            <w:vAlign w:val="bottom"/>
            <w:hideMark/>
          </w:tcPr>
          <w:p w14:paraId="17E7B0C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(212)</w:t>
            </w:r>
          </w:p>
        </w:tc>
        <w:tc>
          <w:tcPr>
            <w:tcW w:w="1012" w:type="dxa"/>
            <w:tcBorders>
              <w:top w:val="nil"/>
              <w:left w:val="nil"/>
              <w:bottom w:val="single" w:sz="4" w:space="0" w:color="auto"/>
              <w:right w:val="single" w:sz="4" w:space="0" w:color="auto"/>
            </w:tcBorders>
            <w:shd w:val="clear" w:color="auto" w:fill="auto"/>
            <w:noWrap/>
            <w:vAlign w:val="bottom"/>
            <w:hideMark/>
          </w:tcPr>
          <w:p w14:paraId="2E75EFD4"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(387)</w:t>
            </w:r>
          </w:p>
        </w:tc>
      </w:tr>
      <w:tr w:rsidR="00437230" w:rsidRPr="00437230" w14:paraId="0BB7FC3F"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750B4570"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4C73CAE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 Resourced</w:t>
            </w:r>
          </w:p>
        </w:tc>
        <w:tc>
          <w:tcPr>
            <w:tcW w:w="1036" w:type="dxa"/>
            <w:tcBorders>
              <w:top w:val="nil"/>
              <w:left w:val="nil"/>
              <w:bottom w:val="single" w:sz="4" w:space="0" w:color="auto"/>
              <w:right w:val="single" w:sz="4" w:space="0" w:color="auto"/>
            </w:tcBorders>
            <w:shd w:val="clear" w:color="auto" w:fill="auto"/>
            <w:noWrap/>
            <w:vAlign w:val="bottom"/>
            <w:hideMark/>
          </w:tcPr>
          <w:p w14:paraId="113BEB71"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(411)</w:t>
            </w:r>
          </w:p>
        </w:tc>
        <w:tc>
          <w:tcPr>
            <w:tcW w:w="1036" w:type="dxa"/>
            <w:tcBorders>
              <w:top w:val="nil"/>
              <w:left w:val="nil"/>
              <w:bottom w:val="single" w:sz="4" w:space="0" w:color="auto"/>
              <w:right w:val="single" w:sz="4" w:space="0" w:color="auto"/>
            </w:tcBorders>
            <w:shd w:val="clear" w:color="auto" w:fill="auto"/>
            <w:noWrap/>
            <w:vAlign w:val="bottom"/>
            <w:hideMark/>
          </w:tcPr>
          <w:p w14:paraId="42C41AA1"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(506)</w:t>
            </w:r>
          </w:p>
        </w:tc>
        <w:tc>
          <w:tcPr>
            <w:tcW w:w="1012" w:type="dxa"/>
            <w:tcBorders>
              <w:top w:val="nil"/>
              <w:left w:val="nil"/>
              <w:bottom w:val="single" w:sz="4" w:space="0" w:color="auto"/>
              <w:right w:val="single" w:sz="4" w:space="0" w:color="auto"/>
            </w:tcBorders>
            <w:shd w:val="clear" w:color="auto" w:fill="auto"/>
            <w:noWrap/>
            <w:vAlign w:val="bottom"/>
            <w:hideMark/>
          </w:tcPr>
          <w:p w14:paraId="783E5E63"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(419)</w:t>
            </w:r>
          </w:p>
        </w:tc>
      </w:tr>
      <w:tr w:rsidR="00437230" w:rsidRPr="00437230" w14:paraId="0F19589A"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2C54AF2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47D0B38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 Special Schools</w:t>
            </w:r>
          </w:p>
        </w:tc>
        <w:tc>
          <w:tcPr>
            <w:tcW w:w="1036" w:type="dxa"/>
            <w:tcBorders>
              <w:top w:val="nil"/>
              <w:left w:val="nil"/>
              <w:bottom w:val="single" w:sz="4" w:space="0" w:color="auto"/>
              <w:right w:val="single" w:sz="4" w:space="0" w:color="auto"/>
            </w:tcBorders>
            <w:shd w:val="clear" w:color="auto" w:fill="auto"/>
            <w:noWrap/>
            <w:vAlign w:val="bottom"/>
            <w:hideMark/>
          </w:tcPr>
          <w:p w14:paraId="2C8410A5"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(4,832)</w:t>
            </w:r>
          </w:p>
        </w:tc>
        <w:tc>
          <w:tcPr>
            <w:tcW w:w="1036" w:type="dxa"/>
            <w:tcBorders>
              <w:top w:val="nil"/>
              <w:left w:val="nil"/>
              <w:bottom w:val="single" w:sz="4" w:space="0" w:color="auto"/>
              <w:right w:val="single" w:sz="4" w:space="0" w:color="auto"/>
            </w:tcBorders>
            <w:shd w:val="clear" w:color="auto" w:fill="auto"/>
            <w:noWrap/>
            <w:vAlign w:val="bottom"/>
            <w:hideMark/>
          </w:tcPr>
          <w:p w14:paraId="617F522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(1,125)</w:t>
            </w:r>
          </w:p>
        </w:tc>
        <w:tc>
          <w:tcPr>
            <w:tcW w:w="1012" w:type="dxa"/>
            <w:tcBorders>
              <w:top w:val="nil"/>
              <w:left w:val="nil"/>
              <w:bottom w:val="single" w:sz="4" w:space="0" w:color="auto"/>
              <w:right w:val="single" w:sz="4" w:space="0" w:color="auto"/>
            </w:tcBorders>
            <w:shd w:val="clear" w:color="auto" w:fill="auto"/>
            <w:noWrap/>
            <w:vAlign w:val="bottom"/>
            <w:hideMark/>
          </w:tcPr>
          <w:p w14:paraId="6C803FB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(660)</w:t>
            </w:r>
          </w:p>
        </w:tc>
      </w:tr>
      <w:tr w:rsidR="00437230" w:rsidRPr="00437230" w14:paraId="5AD950F9"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5A68CF01"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01DA4903"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 Post 16</w:t>
            </w:r>
          </w:p>
        </w:tc>
        <w:tc>
          <w:tcPr>
            <w:tcW w:w="1036" w:type="dxa"/>
            <w:tcBorders>
              <w:top w:val="nil"/>
              <w:left w:val="nil"/>
              <w:bottom w:val="single" w:sz="4" w:space="0" w:color="auto"/>
              <w:right w:val="single" w:sz="4" w:space="0" w:color="auto"/>
            </w:tcBorders>
            <w:shd w:val="clear" w:color="auto" w:fill="auto"/>
            <w:noWrap/>
            <w:vAlign w:val="bottom"/>
            <w:hideMark/>
          </w:tcPr>
          <w:p w14:paraId="2E2F9DE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(774)</w:t>
            </w:r>
          </w:p>
        </w:tc>
        <w:tc>
          <w:tcPr>
            <w:tcW w:w="1036" w:type="dxa"/>
            <w:tcBorders>
              <w:top w:val="nil"/>
              <w:left w:val="nil"/>
              <w:bottom w:val="single" w:sz="4" w:space="0" w:color="auto"/>
              <w:right w:val="single" w:sz="4" w:space="0" w:color="auto"/>
            </w:tcBorders>
            <w:shd w:val="clear" w:color="auto" w:fill="auto"/>
            <w:noWrap/>
            <w:vAlign w:val="bottom"/>
            <w:hideMark/>
          </w:tcPr>
          <w:p w14:paraId="73CA82E2"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(298)</w:t>
            </w:r>
          </w:p>
        </w:tc>
        <w:tc>
          <w:tcPr>
            <w:tcW w:w="1012" w:type="dxa"/>
            <w:tcBorders>
              <w:top w:val="nil"/>
              <w:left w:val="nil"/>
              <w:bottom w:val="single" w:sz="4" w:space="0" w:color="auto"/>
              <w:right w:val="single" w:sz="4" w:space="0" w:color="auto"/>
            </w:tcBorders>
            <w:shd w:val="clear" w:color="auto" w:fill="auto"/>
            <w:noWrap/>
            <w:vAlign w:val="bottom"/>
            <w:hideMark/>
          </w:tcPr>
          <w:p w14:paraId="3B0C1DA0"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(525)</w:t>
            </w:r>
          </w:p>
        </w:tc>
      </w:tr>
      <w:tr w:rsidR="00437230" w:rsidRPr="00437230" w14:paraId="59F0B3A7"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5E045618"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6767B74D"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 High Needs Contingency</w:t>
            </w:r>
          </w:p>
        </w:tc>
        <w:tc>
          <w:tcPr>
            <w:tcW w:w="1036" w:type="dxa"/>
            <w:tcBorders>
              <w:top w:val="nil"/>
              <w:left w:val="nil"/>
              <w:bottom w:val="single" w:sz="4" w:space="0" w:color="auto"/>
              <w:right w:val="single" w:sz="4" w:space="0" w:color="auto"/>
            </w:tcBorders>
            <w:shd w:val="clear" w:color="auto" w:fill="auto"/>
            <w:noWrap/>
            <w:vAlign w:val="bottom"/>
            <w:hideMark/>
          </w:tcPr>
          <w:p w14:paraId="10EFE3F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27</w:t>
            </w:r>
          </w:p>
        </w:tc>
        <w:tc>
          <w:tcPr>
            <w:tcW w:w="1036" w:type="dxa"/>
            <w:tcBorders>
              <w:top w:val="nil"/>
              <w:left w:val="nil"/>
              <w:bottom w:val="single" w:sz="4" w:space="0" w:color="auto"/>
              <w:right w:val="single" w:sz="4" w:space="0" w:color="auto"/>
            </w:tcBorders>
            <w:shd w:val="clear" w:color="auto" w:fill="auto"/>
            <w:noWrap/>
            <w:vAlign w:val="bottom"/>
            <w:hideMark/>
          </w:tcPr>
          <w:p w14:paraId="5E09FA4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0</w:t>
            </w:r>
          </w:p>
        </w:tc>
        <w:tc>
          <w:tcPr>
            <w:tcW w:w="1012" w:type="dxa"/>
            <w:tcBorders>
              <w:top w:val="nil"/>
              <w:left w:val="nil"/>
              <w:bottom w:val="single" w:sz="4" w:space="0" w:color="auto"/>
              <w:right w:val="single" w:sz="4" w:space="0" w:color="auto"/>
            </w:tcBorders>
            <w:shd w:val="clear" w:color="auto" w:fill="auto"/>
            <w:noWrap/>
            <w:vAlign w:val="bottom"/>
            <w:hideMark/>
          </w:tcPr>
          <w:p w14:paraId="3FD498A4"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356F235E"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0228F2F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77FE041C"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 central (including OOB)</w:t>
            </w:r>
          </w:p>
        </w:tc>
        <w:tc>
          <w:tcPr>
            <w:tcW w:w="1036" w:type="dxa"/>
            <w:tcBorders>
              <w:top w:val="nil"/>
              <w:left w:val="nil"/>
              <w:bottom w:val="single" w:sz="4" w:space="0" w:color="auto"/>
              <w:right w:val="single" w:sz="4" w:space="0" w:color="auto"/>
            </w:tcBorders>
            <w:shd w:val="clear" w:color="auto" w:fill="auto"/>
            <w:noWrap/>
            <w:vAlign w:val="bottom"/>
            <w:hideMark/>
          </w:tcPr>
          <w:p w14:paraId="66F0953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(794)</w:t>
            </w:r>
          </w:p>
        </w:tc>
        <w:tc>
          <w:tcPr>
            <w:tcW w:w="1036" w:type="dxa"/>
            <w:tcBorders>
              <w:top w:val="nil"/>
              <w:left w:val="nil"/>
              <w:bottom w:val="single" w:sz="4" w:space="0" w:color="auto"/>
              <w:right w:val="single" w:sz="4" w:space="0" w:color="auto"/>
            </w:tcBorders>
            <w:shd w:val="clear" w:color="auto" w:fill="auto"/>
            <w:noWrap/>
            <w:vAlign w:val="bottom"/>
            <w:hideMark/>
          </w:tcPr>
          <w:p w14:paraId="3699573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012" w:type="dxa"/>
            <w:tcBorders>
              <w:top w:val="nil"/>
              <w:left w:val="nil"/>
              <w:bottom w:val="single" w:sz="4" w:space="0" w:color="auto"/>
              <w:right w:val="single" w:sz="4" w:space="0" w:color="auto"/>
            </w:tcBorders>
            <w:shd w:val="clear" w:color="auto" w:fill="auto"/>
            <w:noWrap/>
            <w:vAlign w:val="bottom"/>
            <w:hideMark/>
          </w:tcPr>
          <w:p w14:paraId="33B4AD75"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5EAF2269"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03AC9A0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0F9DBFF5"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 - Service Improvement / development</w:t>
            </w:r>
          </w:p>
        </w:tc>
        <w:tc>
          <w:tcPr>
            <w:tcW w:w="1036" w:type="dxa"/>
            <w:tcBorders>
              <w:top w:val="nil"/>
              <w:left w:val="nil"/>
              <w:bottom w:val="single" w:sz="4" w:space="0" w:color="auto"/>
              <w:right w:val="single" w:sz="4" w:space="0" w:color="auto"/>
            </w:tcBorders>
            <w:shd w:val="clear" w:color="auto" w:fill="auto"/>
            <w:noWrap/>
            <w:vAlign w:val="bottom"/>
            <w:hideMark/>
          </w:tcPr>
          <w:p w14:paraId="31D9E36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(352)</w:t>
            </w:r>
          </w:p>
        </w:tc>
        <w:tc>
          <w:tcPr>
            <w:tcW w:w="1036" w:type="dxa"/>
            <w:tcBorders>
              <w:top w:val="nil"/>
              <w:left w:val="nil"/>
              <w:bottom w:val="single" w:sz="4" w:space="0" w:color="auto"/>
              <w:right w:val="single" w:sz="4" w:space="0" w:color="auto"/>
            </w:tcBorders>
            <w:shd w:val="clear" w:color="auto" w:fill="auto"/>
            <w:noWrap/>
            <w:vAlign w:val="bottom"/>
            <w:hideMark/>
          </w:tcPr>
          <w:p w14:paraId="0EF6F37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(1,371)</w:t>
            </w:r>
          </w:p>
        </w:tc>
        <w:tc>
          <w:tcPr>
            <w:tcW w:w="1012" w:type="dxa"/>
            <w:tcBorders>
              <w:top w:val="nil"/>
              <w:left w:val="nil"/>
              <w:bottom w:val="single" w:sz="4" w:space="0" w:color="auto"/>
              <w:right w:val="single" w:sz="4" w:space="0" w:color="auto"/>
            </w:tcBorders>
            <w:shd w:val="clear" w:color="auto" w:fill="auto"/>
            <w:noWrap/>
            <w:vAlign w:val="bottom"/>
            <w:hideMark/>
          </w:tcPr>
          <w:p w14:paraId="32E6E36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0</w:t>
            </w:r>
          </w:p>
        </w:tc>
      </w:tr>
      <w:tr w:rsidR="00437230" w:rsidRPr="00437230" w14:paraId="38DF093C" w14:textId="77777777" w:rsidTr="00CB3BE1">
        <w:trPr>
          <w:trHeight w:val="336"/>
        </w:trPr>
        <w:tc>
          <w:tcPr>
            <w:tcW w:w="278" w:type="dxa"/>
            <w:tcBorders>
              <w:top w:val="nil"/>
              <w:left w:val="single" w:sz="4" w:space="0" w:color="auto"/>
              <w:bottom w:val="single" w:sz="4" w:space="0" w:color="auto"/>
              <w:right w:val="nil"/>
            </w:tcBorders>
            <w:shd w:val="clear" w:color="auto" w:fill="auto"/>
            <w:noWrap/>
            <w:vAlign w:val="bottom"/>
            <w:hideMark/>
          </w:tcPr>
          <w:p w14:paraId="7FC80C3A"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5099" w:type="dxa"/>
            <w:tcBorders>
              <w:top w:val="nil"/>
              <w:left w:val="nil"/>
              <w:bottom w:val="single" w:sz="4" w:space="0" w:color="auto"/>
              <w:right w:val="single" w:sz="4" w:space="0" w:color="auto"/>
            </w:tcBorders>
            <w:shd w:val="clear" w:color="auto" w:fill="auto"/>
            <w:vAlign w:val="bottom"/>
            <w:hideMark/>
          </w:tcPr>
          <w:p w14:paraId="388A177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Central School Services Block (including licences)</w:t>
            </w:r>
          </w:p>
        </w:tc>
        <w:tc>
          <w:tcPr>
            <w:tcW w:w="1036" w:type="dxa"/>
            <w:tcBorders>
              <w:top w:val="nil"/>
              <w:left w:val="nil"/>
              <w:bottom w:val="single" w:sz="4" w:space="0" w:color="auto"/>
              <w:right w:val="single" w:sz="4" w:space="0" w:color="auto"/>
            </w:tcBorders>
            <w:shd w:val="clear" w:color="auto" w:fill="auto"/>
            <w:noWrap/>
            <w:vAlign w:val="bottom"/>
            <w:hideMark/>
          </w:tcPr>
          <w:p w14:paraId="24B2F69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w:t>
            </w:r>
          </w:p>
        </w:tc>
        <w:tc>
          <w:tcPr>
            <w:tcW w:w="1036" w:type="dxa"/>
            <w:tcBorders>
              <w:top w:val="nil"/>
              <w:left w:val="nil"/>
              <w:bottom w:val="single" w:sz="4" w:space="0" w:color="auto"/>
              <w:right w:val="single" w:sz="4" w:space="0" w:color="auto"/>
            </w:tcBorders>
            <w:shd w:val="clear" w:color="auto" w:fill="auto"/>
            <w:noWrap/>
            <w:vAlign w:val="bottom"/>
            <w:hideMark/>
          </w:tcPr>
          <w:p w14:paraId="00AAC7D7"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109</w:t>
            </w:r>
          </w:p>
        </w:tc>
        <w:tc>
          <w:tcPr>
            <w:tcW w:w="1012" w:type="dxa"/>
            <w:tcBorders>
              <w:top w:val="nil"/>
              <w:left w:val="nil"/>
              <w:bottom w:val="single" w:sz="4" w:space="0" w:color="auto"/>
              <w:right w:val="single" w:sz="4" w:space="0" w:color="auto"/>
            </w:tcBorders>
            <w:shd w:val="clear" w:color="auto" w:fill="auto"/>
            <w:noWrap/>
            <w:vAlign w:val="bottom"/>
            <w:hideMark/>
          </w:tcPr>
          <w:p w14:paraId="32C1336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0</w:t>
            </w:r>
          </w:p>
        </w:tc>
      </w:tr>
      <w:tr w:rsidR="00437230" w:rsidRPr="00437230" w14:paraId="3E23318D" w14:textId="77777777" w:rsidTr="00CB3BE1">
        <w:trPr>
          <w:trHeight w:val="336"/>
        </w:trPr>
        <w:tc>
          <w:tcPr>
            <w:tcW w:w="5377" w:type="dxa"/>
            <w:gridSpan w:val="2"/>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5F7214F4" w14:textId="37E23B5C"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xml:space="preserve">Projected Surplus </w:t>
            </w:r>
          </w:p>
        </w:tc>
        <w:tc>
          <w:tcPr>
            <w:tcW w:w="1036" w:type="dxa"/>
            <w:tcBorders>
              <w:top w:val="nil"/>
              <w:left w:val="nil"/>
              <w:bottom w:val="single" w:sz="4" w:space="0" w:color="auto"/>
              <w:right w:val="single" w:sz="4" w:space="0" w:color="auto"/>
            </w:tcBorders>
            <w:shd w:val="clear" w:color="000000" w:fill="D9D9D9"/>
            <w:noWrap/>
            <w:vAlign w:val="bottom"/>
            <w:hideMark/>
          </w:tcPr>
          <w:p w14:paraId="369AC82E"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3,561</w:t>
            </w:r>
          </w:p>
        </w:tc>
        <w:tc>
          <w:tcPr>
            <w:tcW w:w="1036" w:type="dxa"/>
            <w:tcBorders>
              <w:top w:val="nil"/>
              <w:left w:val="nil"/>
              <w:bottom w:val="single" w:sz="4" w:space="0" w:color="auto"/>
              <w:right w:val="single" w:sz="4" w:space="0" w:color="auto"/>
            </w:tcBorders>
            <w:shd w:val="clear" w:color="000000" w:fill="D9D9D9"/>
            <w:noWrap/>
            <w:vAlign w:val="bottom"/>
            <w:hideMark/>
          </w:tcPr>
          <w:p w14:paraId="6AFE69FF"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4,387</w:t>
            </w:r>
          </w:p>
        </w:tc>
        <w:tc>
          <w:tcPr>
            <w:tcW w:w="1012" w:type="dxa"/>
            <w:tcBorders>
              <w:top w:val="nil"/>
              <w:left w:val="nil"/>
              <w:bottom w:val="single" w:sz="4" w:space="0" w:color="auto"/>
              <w:right w:val="single" w:sz="4" w:space="0" w:color="auto"/>
            </w:tcBorders>
            <w:shd w:val="clear" w:color="000000" w:fill="D9D9D9"/>
            <w:noWrap/>
            <w:vAlign w:val="bottom"/>
            <w:hideMark/>
          </w:tcPr>
          <w:p w14:paraId="3D353AF2" w14:textId="77777777" w:rsidR="00CB3BE1" w:rsidRPr="00437230" w:rsidRDefault="00CB3BE1" w:rsidP="00CB3BE1">
            <w:pPr>
              <w:pBdr>
                <w:top w:val="none" w:sz="0" w:space="0" w:color="auto"/>
                <w:left w:val="none" w:sz="0" w:space="0" w:color="auto"/>
                <w:bottom w:val="none" w:sz="0" w:space="0" w:color="auto"/>
                <w:right w:val="none" w:sz="0" w:space="0" w:color="auto"/>
                <w:between w:val="none" w:sz="0" w:space="0" w:color="auto"/>
                <w:bar w:val="none" w:sz="0" w:color="auto"/>
              </w:pBdr>
              <w:ind w:left="454" w:hanging="454"/>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4,863</w:t>
            </w:r>
          </w:p>
        </w:tc>
      </w:tr>
    </w:tbl>
    <w:p w14:paraId="18368FB7" w14:textId="77777777" w:rsidR="00CB3BE1" w:rsidRPr="00437230" w:rsidRDefault="00CB3BE1" w:rsidP="008414C2">
      <w:pPr>
        <w:autoSpaceDE w:val="0"/>
        <w:autoSpaceDN w:val="0"/>
        <w:adjustRightInd w:val="0"/>
        <w:ind w:left="709" w:hanging="709"/>
        <w:jc w:val="both"/>
        <w:rPr>
          <w:rFonts w:ascii="Arial" w:eastAsiaTheme="minorHAnsi" w:hAnsi="Arial" w:cs="Arial"/>
          <w:sz w:val="22"/>
          <w:szCs w:val="22"/>
        </w:rPr>
      </w:pPr>
    </w:p>
    <w:p w14:paraId="04B22F33" w14:textId="77777777" w:rsidR="008414C2" w:rsidRPr="00437230" w:rsidRDefault="008414C2" w:rsidP="008414C2">
      <w:pPr>
        <w:autoSpaceDE w:val="0"/>
        <w:autoSpaceDN w:val="0"/>
        <w:adjustRightInd w:val="0"/>
        <w:ind w:left="709" w:hanging="709"/>
        <w:jc w:val="both"/>
        <w:rPr>
          <w:rFonts w:ascii="Arial" w:hAnsi="Arial" w:cs="Arial"/>
          <w:sz w:val="22"/>
          <w:szCs w:val="22"/>
        </w:rPr>
      </w:pPr>
    </w:p>
    <w:p w14:paraId="3C2D7A29" w14:textId="5EA08272" w:rsidR="004A16EA" w:rsidRPr="00437230" w:rsidRDefault="004A16EA" w:rsidP="008414C2">
      <w:pPr>
        <w:pStyle w:val="Default"/>
        <w:spacing w:after="120"/>
        <w:ind w:left="708" w:hanging="709"/>
        <w:jc w:val="both"/>
        <w:rPr>
          <w:rFonts w:eastAsiaTheme="minorHAnsi"/>
          <w:color w:val="auto"/>
          <w:sz w:val="22"/>
          <w:szCs w:val="22"/>
        </w:rPr>
      </w:pPr>
      <w:r w:rsidRPr="00437230">
        <w:rPr>
          <w:rFonts w:eastAsiaTheme="minorHAnsi"/>
          <w:color w:val="auto"/>
          <w:sz w:val="22"/>
          <w:szCs w:val="22"/>
        </w:rPr>
        <w:t>3.3</w:t>
      </w:r>
      <w:r w:rsidRPr="00437230">
        <w:rPr>
          <w:rFonts w:eastAsiaTheme="minorHAnsi"/>
          <w:color w:val="auto"/>
          <w:sz w:val="22"/>
          <w:szCs w:val="22"/>
        </w:rPr>
        <w:tab/>
      </w:r>
      <w:r w:rsidR="008414C2" w:rsidRPr="00437230">
        <w:rPr>
          <w:rFonts w:eastAsiaTheme="minorHAnsi"/>
          <w:color w:val="auto"/>
          <w:sz w:val="22"/>
          <w:szCs w:val="22"/>
        </w:rPr>
        <w:t xml:space="preserve">It is </w:t>
      </w:r>
      <w:r w:rsidR="008414C2" w:rsidRPr="00437230">
        <w:rPr>
          <w:color w:val="auto"/>
          <w:sz w:val="22"/>
          <w:szCs w:val="22"/>
        </w:rPr>
        <w:t>an important element of the financial management of the Authority that the DSG is not in a deficit position, clearly the financial position of the DSG has improved with a surplus having been reported in 2022/23 and the current version of the Management Plan demonstrating that the surplus, based on current projections is forecast to increase and stabilise in the current and future years. Implementation of the programme of work funded under the Delivering Better Value in SEND combined with the complimentary work undertaken in the North West Change Partnership Programme (NWCPP) and the Early Language Support for Every Child initiative (ELSEC) will be pivotal in the consolidation and future sustainability of the of the DSG in Oldham and w</w:t>
      </w:r>
      <w:r w:rsidR="008414C2" w:rsidRPr="00437230">
        <w:rPr>
          <w:rFonts w:eastAsiaTheme="minorHAnsi"/>
          <w:color w:val="auto"/>
          <w:sz w:val="22"/>
          <w:szCs w:val="22"/>
        </w:rPr>
        <w:t>ork will continue during the remainder of 2023/24, throughout 2024/25 and beyond to ensure that the projected surplus position is maintained going forward.</w:t>
      </w:r>
    </w:p>
    <w:p w14:paraId="208C36D4" w14:textId="7D0C17BA" w:rsidR="004A16EA" w:rsidRPr="00437230" w:rsidRDefault="004A16EA" w:rsidP="00166C58">
      <w:pPr>
        <w:pStyle w:val="Heading1"/>
        <w:rPr>
          <w:color w:val="auto"/>
        </w:rPr>
      </w:pPr>
      <w:r w:rsidRPr="00437230">
        <w:rPr>
          <w:color w:val="auto"/>
        </w:rPr>
        <w:t>Central School Services Block</w:t>
      </w:r>
    </w:p>
    <w:p w14:paraId="53F73C92" w14:textId="77777777" w:rsidR="006435DB" w:rsidRPr="00437230" w:rsidRDefault="006435DB" w:rsidP="006435DB">
      <w:pPr>
        <w:pStyle w:val="BodyText"/>
      </w:pPr>
    </w:p>
    <w:p w14:paraId="67823E58" w14:textId="3AEC4C49" w:rsidR="003A2166" w:rsidRPr="00437230" w:rsidRDefault="004A16EA" w:rsidP="003A2166">
      <w:pPr>
        <w:pStyle w:val="BodyText"/>
        <w:ind w:left="432" w:hanging="432"/>
      </w:pPr>
      <w:r w:rsidRPr="00437230">
        <w:t>4.1</w:t>
      </w:r>
      <w:r w:rsidRPr="00437230">
        <w:tab/>
        <w:t>Sections 2.14 to 2.16 provided details of the Ce</w:t>
      </w:r>
      <w:r w:rsidR="003A2166" w:rsidRPr="00437230">
        <w:t>ntr</w:t>
      </w:r>
      <w:r w:rsidR="006F3EAE" w:rsidRPr="00437230">
        <w:t>a</w:t>
      </w:r>
      <w:r w:rsidR="003A2166" w:rsidRPr="00437230">
        <w:t xml:space="preserve">l School Services funding allocation.  Schools Forum is required each year to confirm the amounts on each line for activities </w:t>
      </w:r>
      <w:r w:rsidRPr="00437230">
        <w:t>funded</w:t>
      </w:r>
      <w:r w:rsidR="003A2166" w:rsidRPr="00437230">
        <w:t xml:space="preserve"> within this block, as shown in Table </w:t>
      </w:r>
      <w:r w:rsidR="00091A1E" w:rsidRPr="00437230">
        <w:t>8</w:t>
      </w:r>
      <w:r w:rsidR="003A2166" w:rsidRPr="00437230">
        <w:t xml:space="preserve"> below</w:t>
      </w:r>
      <w:r w:rsidR="00573286" w:rsidRPr="00437230">
        <w:t>:</w:t>
      </w:r>
    </w:p>
    <w:p w14:paraId="5795A0B7" w14:textId="77777777" w:rsidR="005433AE" w:rsidRPr="00437230" w:rsidRDefault="003A2166" w:rsidP="003A2166">
      <w:pPr>
        <w:pStyle w:val="BodyText"/>
        <w:ind w:left="432" w:hanging="432"/>
      </w:pPr>
      <w:r w:rsidRPr="00437230">
        <w:tab/>
      </w:r>
    </w:p>
    <w:p w14:paraId="108234E7" w14:textId="77777777" w:rsidR="005433AE" w:rsidRPr="00437230" w:rsidRDefault="005433AE" w:rsidP="003A2166">
      <w:pPr>
        <w:pStyle w:val="BodyText"/>
        <w:ind w:left="432" w:hanging="432"/>
        <w:rPr>
          <w:b/>
          <w:bCs/>
        </w:rPr>
      </w:pPr>
    </w:p>
    <w:p w14:paraId="52DCB7E5" w14:textId="77777777" w:rsidR="006317D1" w:rsidRPr="00437230" w:rsidRDefault="006317D1" w:rsidP="005433AE">
      <w:pPr>
        <w:pStyle w:val="BodyText"/>
        <w:ind w:left="432"/>
        <w:rPr>
          <w:b/>
          <w:bCs/>
        </w:rPr>
      </w:pPr>
    </w:p>
    <w:p w14:paraId="712D6B80" w14:textId="0A04C655" w:rsidR="003659C2" w:rsidRPr="00437230" w:rsidRDefault="003A2166" w:rsidP="005433AE">
      <w:pPr>
        <w:pStyle w:val="BodyText"/>
        <w:ind w:left="432"/>
        <w:rPr>
          <w:b/>
          <w:bCs/>
        </w:rPr>
      </w:pPr>
      <w:r w:rsidRPr="00437230">
        <w:rPr>
          <w:b/>
          <w:bCs/>
        </w:rPr>
        <w:t xml:space="preserve">Table </w:t>
      </w:r>
      <w:r w:rsidR="00D445DE" w:rsidRPr="00437230">
        <w:rPr>
          <w:b/>
          <w:bCs/>
        </w:rPr>
        <w:t>8</w:t>
      </w:r>
      <w:r w:rsidR="003659C2" w:rsidRPr="00437230">
        <w:rPr>
          <w:b/>
          <w:bCs/>
        </w:rPr>
        <w:t>- CSSB Proposed 2024/25 Allocation</w:t>
      </w:r>
    </w:p>
    <w:tbl>
      <w:tblPr>
        <w:tblW w:w="9163" w:type="dxa"/>
        <w:tblInd w:w="211" w:type="dxa"/>
        <w:tblLook w:val="04A0" w:firstRow="1" w:lastRow="0" w:firstColumn="1" w:lastColumn="0" w:noHBand="0" w:noVBand="1"/>
      </w:tblPr>
      <w:tblGrid>
        <w:gridCol w:w="2668"/>
        <w:gridCol w:w="1012"/>
        <w:gridCol w:w="1012"/>
        <w:gridCol w:w="4471"/>
      </w:tblGrid>
      <w:tr w:rsidR="00437230" w:rsidRPr="00437230" w14:paraId="55F2FA8E" w14:textId="77777777" w:rsidTr="006317D1">
        <w:trPr>
          <w:trHeight w:val="600"/>
        </w:trPr>
        <w:tc>
          <w:tcPr>
            <w:tcW w:w="2668" w:type="dxa"/>
            <w:tcBorders>
              <w:top w:val="single" w:sz="4" w:space="0" w:color="auto"/>
              <w:left w:val="single" w:sz="4" w:space="0" w:color="auto"/>
              <w:bottom w:val="nil"/>
              <w:right w:val="single" w:sz="4" w:space="0" w:color="auto"/>
            </w:tcBorders>
            <w:shd w:val="clear" w:color="000000" w:fill="00B3B4"/>
            <w:vAlign w:val="center"/>
            <w:hideMark/>
          </w:tcPr>
          <w:p w14:paraId="7F775B05"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012" w:type="dxa"/>
            <w:tcBorders>
              <w:top w:val="single" w:sz="4" w:space="0" w:color="auto"/>
              <w:left w:val="nil"/>
              <w:bottom w:val="nil"/>
              <w:right w:val="single" w:sz="4" w:space="0" w:color="auto"/>
            </w:tcBorders>
            <w:shd w:val="clear" w:color="000000" w:fill="00B3B4"/>
            <w:vAlign w:val="center"/>
            <w:hideMark/>
          </w:tcPr>
          <w:p w14:paraId="11EA7F22"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2023/24</w:t>
            </w:r>
          </w:p>
        </w:tc>
        <w:tc>
          <w:tcPr>
            <w:tcW w:w="1012" w:type="dxa"/>
            <w:tcBorders>
              <w:top w:val="single" w:sz="4" w:space="0" w:color="auto"/>
              <w:left w:val="nil"/>
              <w:bottom w:val="nil"/>
              <w:right w:val="single" w:sz="4" w:space="0" w:color="auto"/>
            </w:tcBorders>
            <w:shd w:val="clear" w:color="000000" w:fill="00B3B4"/>
            <w:vAlign w:val="center"/>
            <w:hideMark/>
          </w:tcPr>
          <w:p w14:paraId="6C1C0813"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2024/25</w:t>
            </w:r>
          </w:p>
        </w:tc>
        <w:tc>
          <w:tcPr>
            <w:tcW w:w="4471" w:type="dxa"/>
            <w:tcBorders>
              <w:top w:val="single" w:sz="4" w:space="0" w:color="auto"/>
              <w:left w:val="nil"/>
              <w:bottom w:val="nil"/>
              <w:right w:val="single" w:sz="4" w:space="0" w:color="auto"/>
            </w:tcBorders>
            <w:shd w:val="clear" w:color="000000" w:fill="00B3B4"/>
            <w:vAlign w:val="center"/>
            <w:hideMark/>
          </w:tcPr>
          <w:p w14:paraId="0A6EC11C"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Narrative</w:t>
            </w:r>
          </w:p>
        </w:tc>
      </w:tr>
      <w:tr w:rsidR="00437230" w:rsidRPr="00437230" w14:paraId="3E34F9B9" w14:textId="77777777" w:rsidTr="006317D1">
        <w:trPr>
          <w:trHeight w:val="300"/>
        </w:trPr>
        <w:tc>
          <w:tcPr>
            <w:tcW w:w="2668" w:type="dxa"/>
            <w:tcBorders>
              <w:top w:val="nil"/>
              <w:left w:val="single" w:sz="4" w:space="0" w:color="auto"/>
              <w:bottom w:val="single" w:sz="4" w:space="0" w:color="auto"/>
              <w:right w:val="single" w:sz="4" w:space="0" w:color="auto"/>
            </w:tcBorders>
            <w:shd w:val="clear" w:color="000000" w:fill="00B3B4"/>
            <w:vAlign w:val="center"/>
            <w:hideMark/>
          </w:tcPr>
          <w:p w14:paraId="6582F9F1"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012" w:type="dxa"/>
            <w:tcBorders>
              <w:top w:val="nil"/>
              <w:left w:val="nil"/>
              <w:bottom w:val="single" w:sz="4" w:space="0" w:color="auto"/>
              <w:right w:val="single" w:sz="4" w:space="0" w:color="auto"/>
            </w:tcBorders>
            <w:shd w:val="clear" w:color="000000" w:fill="00B3B4"/>
            <w:vAlign w:val="center"/>
            <w:hideMark/>
          </w:tcPr>
          <w:p w14:paraId="709E22F1"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£000</w:t>
            </w:r>
          </w:p>
        </w:tc>
        <w:tc>
          <w:tcPr>
            <w:tcW w:w="1012" w:type="dxa"/>
            <w:tcBorders>
              <w:top w:val="nil"/>
              <w:left w:val="nil"/>
              <w:bottom w:val="single" w:sz="4" w:space="0" w:color="auto"/>
              <w:right w:val="single" w:sz="4" w:space="0" w:color="auto"/>
            </w:tcBorders>
            <w:shd w:val="clear" w:color="000000" w:fill="00B3B4"/>
            <w:vAlign w:val="center"/>
            <w:hideMark/>
          </w:tcPr>
          <w:p w14:paraId="7DAF665E"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£000</w:t>
            </w:r>
          </w:p>
        </w:tc>
        <w:tc>
          <w:tcPr>
            <w:tcW w:w="4471" w:type="dxa"/>
            <w:tcBorders>
              <w:top w:val="nil"/>
              <w:left w:val="nil"/>
              <w:bottom w:val="single" w:sz="4" w:space="0" w:color="auto"/>
              <w:right w:val="single" w:sz="4" w:space="0" w:color="auto"/>
            </w:tcBorders>
            <w:shd w:val="clear" w:color="000000" w:fill="00B3B4"/>
            <w:vAlign w:val="center"/>
            <w:hideMark/>
          </w:tcPr>
          <w:p w14:paraId="4CF716DD"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r>
      <w:tr w:rsidR="00437230" w:rsidRPr="00437230" w14:paraId="397D18C9" w14:textId="77777777" w:rsidTr="006317D1">
        <w:trPr>
          <w:trHeight w:val="570"/>
        </w:trPr>
        <w:tc>
          <w:tcPr>
            <w:tcW w:w="2668" w:type="dxa"/>
            <w:tcBorders>
              <w:top w:val="nil"/>
              <w:left w:val="single" w:sz="4" w:space="0" w:color="auto"/>
              <w:bottom w:val="single" w:sz="4" w:space="0" w:color="auto"/>
              <w:right w:val="single" w:sz="4" w:space="0" w:color="auto"/>
            </w:tcBorders>
            <w:shd w:val="clear" w:color="auto" w:fill="auto"/>
            <w:vAlign w:val="center"/>
            <w:hideMark/>
          </w:tcPr>
          <w:p w14:paraId="115CF518"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Schools Forum</w:t>
            </w:r>
          </w:p>
        </w:tc>
        <w:tc>
          <w:tcPr>
            <w:tcW w:w="1012" w:type="dxa"/>
            <w:tcBorders>
              <w:top w:val="nil"/>
              <w:left w:val="nil"/>
              <w:bottom w:val="single" w:sz="4" w:space="0" w:color="auto"/>
              <w:right w:val="single" w:sz="4" w:space="0" w:color="auto"/>
            </w:tcBorders>
            <w:shd w:val="clear" w:color="auto" w:fill="auto"/>
            <w:vAlign w:val="center"/>
            <w:hideMark/>
          </w:tcPr>
          <w:p w14:paraId="682E13F5"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13</w:t>
            </w:r>
          </w:p>
        </w:tc>
        <w:tc>
          <w:tcPr>
            <w:tcW w:w="1012" w:type="dxa"/>
            <w:tcBorders>
              <w:top w:val="nil"/>
              <w:left w:val="nil"/>
              <w:bottom w:val="single" w:sz="4" w:space="0" w:color="auto"/>
              <w:right w:val="single" w:sz="4" w:space="0" w:color="auto"/>
            </w:tcBorders>
            <w:shd w:val="clear" w:color="auto" w:fill="auto"/>
            <w:vAlign w:val="center"/>
            <w:hideMark/>
          </w:tcPr>
          <w:p w14:paraId="4AC08089"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13</w:t>
            </w:r>
          </w:p>
        </w:tc>
        <w:tc>
          <w:tcPr>
            <w:tcW w:w="4471" w:type="dxa"/>
            <w:tcBorders>
              <w:top w:val="nil"/>
              <w:left w:val="nil"/>
              <w:bottom w:val="single" w:sz="4" w:space="0" w:color="auto"/>
              <w:right w:val="single" w:sz="4" w:space="0" w:color="auto"/>
            </w:tcBorders>
            <w:shd w:val="clear" w:color="auto" w:fill="auto"/>
            <w:vAlign w:val="center"/>
            <w:hideMark/>
          </w:tcPr>
          <w:p w14:paraId="560FDC23" w14:textId="2B9CE2B8"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xml:space="preserve">Hosting, servicing and administration of the </w:t>
            </w:r>
            <w:proofErr w:type="gramStart"/>
            <w:r w:rsidRPr="00437230">
              <w:rPr>
                <w:rFonts w:ascii="Arial" w:eastAsia="Times New Roman" w:hAnsi="Arial" w:cs="Arial"/>
                <w:sz w:val="22"/>
                <w:szCs w:val="22"/>
                <w:bdr w:val="none" w:sz="0" w:space="0" w:color="auto"/>
                <w:lang w:val="en-GB" w:eastAsia="en-GB"/>
              </w:rPr>
              <w:t>Schools</w:t>
            </w:r>
            <w:proofErr w:type="gramEnd"/>
            <w:r w:rsidRPr="00437230">
              <w:rPr>
                <w:rFonts w:ascii="Arial" w:eastAsia="Times New Roman" w:hAnsi="Arial" w:cs="Arial"/>
                <w:sz w:val="22"/>
                <w:szCs w:val="22"/>
                <w:bdr w:val="none" w:sz="0" w:space="0" w:color="auto"/>
                <w:lang w:val="en-GB" w:eastAsia="en-GB"/>
              </w:rPr>
              <w:t xml:space="preserve"> Forum</w:t>
            </w:r>
          </w:p>
        </w:tc>
      </w:tr>
      <w:tr w:rsidR="00437230" w:rsidRPr="00437230" w14:paraId="326483D2" w14:textId="77777777" w:rsidTr="006317D1">
        <w:trPr>
          <w:trHeight w:val="300"/>
        </w:trPr>
        <w:tc>
          <w:tcPr>
            <w:tcW w:w="2668" w:type="dxa"/>
            <w:tcBorders>
              <w:top w:val="nil"/>
              <w:left w:val="single" w:sz="4" w:space="0" w:color="auto"/>
              <w:bottom w:val="single" w:sz="4" w:space="0" w:color="auto"/>
              <w:right w:val="single" w:sz="4" w:space="0" w:color="auto"/>
            </w:tcBorders>
            <w:shd w:val="clear" w:color="auto" w:fill="auto"/>
            <w:vAlign w:val="center"/>
            <w:hideMark/>
          </w:tcPr>
          <w:p w14:paraId="0F2CAA58"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Access Admissions</w:t>
            </w:r>
          </w:p>
        </w:tc>
        <w:tc>
          <w:tcPr>
            <w:tcW w:w="1012" w:type="dxa"/>
            <w:tcBorders>
              <w:top w:val="nil"/>
              <w:left w:val="nil"/>
              <w:bottom w:val="single" w:sz="4" w:space="0" w:color="auto"/>
              <w:right w:val="single" w:sz="4" w:space="0" w:color="auto"/>
            </w:tcBorders>
            <w:shd w:val="clear" w:color="auto" w:fill="auto"/>
            <w:vAlign w:val="center"/>
            <w:hideMark/>
          </w:tcPr>
          <w:p w14:paraId="04B3D920"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702</w:t>
            </w:r>
          </w:p>
        </w:tc>
        <w:tc>
          <w:tcPr>
            <w:tcW w:w="1012" w:type="dxa"/>
            <w:tcBorders>
              <w:top w:val="nil"/>
              <w:left w:val="nil"/>
              <w:bottom w:val="single" w:sz="4" w:space="0" w:color="auto"/>
              <w:right w:val="single" w:sz="4" w:space="0" w:color="auto"/>
            </w:tcBorders>
            <w:shd w:val="clear" w:color="auto" w:fill="auto"/>
            <w:vAlign w:val="center"/>
            <w:hideMark/>
          </w:tcPr>
          <w:p w14:paraId="029D4E43"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702</w:t>
            </w:r>
          </w:p>
        </w:tc>
        <w:tc>
          <w:tcPr>
            <w:tcW w:w="4471" w:type="dxa"/>
            <w:tcBorders>
              <w:top w:val="nil"/>
              <w:left w:val="nil"/>
              <w:bottom w:val="single" w:sz="4" w:space="0" w:color="auto"/>
              <w:right w:val="single" w:sz="4" w:space="0" w:color="auto"/>
            </w:tcBorders>
            <w:shd w:val="clear" w:color="auto" w:fill="auto"/>
            <w:vAlign w:val="center"/>
            <w:hideMark/>
          </w:tcPr>
          <w:p w14:paraId="67D00534" w14:textId="25AC92DB"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Cost of admissions and appeals</w:t>
            </w:r>
          </w:p>
        </w:tc>
      </w:tr>
      <w:tr w:rsidR="00437230" w:rsidRPr="00437230" w14:paraId="1B50D0D3" w14:textId="77777777" w:rsidTr="006317D1">
        <w:trPr>
          <w:trHeight w:val="855"/>
        </w:trPr>
        <w:tc>
          <w:tcPr>
            <w:tcW w:w="2668" w:type="dxa"/>
            <w:tcBorders>
              <w:top w:val="nil"/>
              <w:left w:val="single" w:sz="4" w:space="0" w:color="auto"/>
              <w:bottom w:val="single" w:sz="4" w:space="0" w:color="auto"/>
              <w:right w:val="single" w:sz="4" w:space="0" w:color="auto"/>
            </w:tcBorders>
            <w:shd w:val="clear" w:color="auto" w:fill="auto"/>
            <w:vAlign w:val="center"/>
            <w:hideMark/>
          </w:tcPr>
          <w:p w14:paraId="5521D74B"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Premature retirements</w:t>
            </w:r>
          </w:p>
        </w:tc>
        <w:tc>
          <w:tcPr>
            <w:tcW w:w="1012" w:type="dxa"/>
            <w:tcBorders>
              <w:top w:val="nil"/>
              <w:left w:val="nil"/>
              <w:bottom w:val="single" w:sz="4" w:space="0" w:color="auto"/>
              <w:right w:val="single" w:sz="4" w:space="0" w:color="auto"/>
            </w:tcBorders>
            <w:shd w:val="clear" w:color="auto" w:fill="auto"/>
            <w:vAlign w:val="center"/>
            <w:hideMark/>
          </w:tcPr>
          <w:p w14:paraId="45BA82CE"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849</w:t>
            </w:r>
          </w:p>
        </w:tc>
        <w:tc>
          <w:tcPr>
            <w:tcW w:w="1012" w:type="dxa"/>
            <w:tcBorders>
              <w:top w:val="nil"/>
              <w:left w:val="nil"/>
              <w:bottom w:val="single" w:sz="4" w:space="0" w:color="auto"/>
              <w:right w:val="single" w:sz="4" w:space="0" w:color="auto"/>
            </w:tcBorders>
            <w:shd w:val="clear" w:color="auto" w:fill="auto"/>
            <w:vAlign w:val="center"/>
            <w:hideMark/>
          </w:tcPr>
          <w:p w14:paraId="1F3900FD"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679</w:t>
            </w:r>
          </w:p>
        </w:tc>
        <w:tc>
          <w:tcPr>
            <w:tcW w:w="4471" w:type="dxa"/>
            <w:tcBorders>
              <w:top w:val="nil"/>
              <w:left w:val="nil"/>
              <w:bottom w:val="single" w:sz="4" w:space="0" w:color="auto"/>
              <w:right w:val="single" w:sz="4" w:space="0" w:color="auto"/>
            </w:tcBorders>
            <w:shd w:val="clear" w:color="auto" w:fill="auto"/>
            <w:vAlign w:val="center"/>
            <w:hideMark/>
          </w:tcPr>
          <w:p w14:paraId="68E7AFD1"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Retirement costs.  These costs will reduce over time.  It covers approximately 380 people</w:t>
            </w:r>
          </w:p>
        </w:tc>
      </w:tr>
      <w:tr w:rsidR="00437230" w:rsidRPr="00437230" w14:paraId="1C11CE9D" w14:textId="77777777" w:rsidTr="006317D1">
        <w:trPr>
          <w:trHeight w:val="300"/>
        </w:trPr>
        <w:tc>
          <w:tcPr>
            <w:tcW w:w="2668" w:type="dxa"/>
            <w:tcBorders>
              <w:top w:val="nil"/>
              <w:left w:val="single" w:sz="4" w:space="0" w:color="auto"/>
              <w:bottom w:val="single" w:sz="4" w:space="0" w:color="auto"/>
              <w:right w:val="single" w:sz="4" w:space="0" w:color="auto"/>
            </w:tcBorders>
            <w:shd w:val="clear" w:color="auto" w:fill="auto"/>
            <w:vAlign w:val="center"/>
            <w:hideMark/>
          </w:tcPr>
          <w:p w14:paraId="0667F7B6"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xml:space="preserve">Sub Total </w:t>
            </w:r>
          </w:p>
        </w:tc>
        <w:tc>
          <w:tcPr>
            <w:tcW w:w="1012" w:type="dxa"/>
            <w:tcBorders>
              <w:top w:val="nil"/>
              <w:left w:val="nil"/>
              <w:bottom w:val="single" w:sz="4" w:space="0" w:color="auto"/>
              <w:right w:val="single" w:sz="4" w:space="0" w:color="auto"/>
            </w:tcBorders>
            <w:shd w:val="clear" w:color="auto" w:fill="auto"/>
            <w:vAlign w:val="center"/>
            <w:hideMark/>
          </w:tcPr>
          <w:p w14:paraId="7A2D964B"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1,564</w:t>
            </w:r>
          </w:p>
        </w:tc>
        <w:tc>
          <w:tcPr>
            <w:tcW w:w="1012" w:type="dxa"/>
            <w:tcBorders>
              <w:top w:val="nil"/>
              <w:left w:val="nil"/>
              <w:bottom w:val="single" w:sz="4" w:space="0" w:color="auto"/>
              <w:right w:val="single" w:sz="4" w:space="0" w:color="auto"/>
            </w:tcBorders>
            <w:shd w:val="clear" w:color="auto" w:fill="auto"/>
            <w:vAlign w:val="center"/>
            <w:hideMark/>
          </w:tcPr>
          <w:p w14:paraId="41EBA8A4" w14:textId="4E8D521F"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1</w:t>
            </w:r>
            <w:r w:rsidR="003C2B87" w:rsidRPr="00437230">
              <w:rPr>
                <w:rFonts w:ascii="Arial" w:eastAsia="Times New Roman" w:hAnsi="Arial" w:cs="Arial"/>
                <w:b/>
                <w:bCs/>
                <w:sz w:val="22"/>
                <w:szCs w:val="22"/>
                <w:bdr w:val="none" w:sz="0" w:space="0" w:color="auto"/>
                <w:lang w:val="en-GB" w:eastAsia="en-GB"/>
              </w:rPr>
              <w:t>,</w:t>
            </w:r>
            <w:r w:rsidRPr="00437230">
              <w:rPr>
                <w:rFonts w:ascii="Arial" w:eastAsia="Times New Roman" w:hAnsi="Arial" w:cs="Arial"/>
                <w:b/>
                <w:bCs/>
                <w:sz w:val="22"/>
                <w:szCs w:val="22"/>
                <w:bdr w:val="none" w:sz="0" w:space="0" w:color="auto"/>
                <w:lang w:val="en-GB" w:eastAsia="en-GB"/>
              </w:rPr>
              <w:t>394</w:t>
            </w:r>
          </w:p>
        </w:tc>
        <w:tc>
          <w:tcPr>
            <w:tcW w:w="4471" w:type="dxa"/>
            <w:tcBorders>
              <w:top w:val="nil"/>
              <w:left w:val="nil"/>
              <w:bottom w:val="single" w:sz="4" w:space="0" w:color="auto"/>
              <w:right w:val="single" w:sz="4" w:space="0" w:color="auto"/>
            </w:tcBorders>
            <w:shd w:val="clear" w:color="auto" w:fill="auto"/>
            <w:vAlign w:val="center"/>
            <w:hideMark/>
          </w:tcPr>
          <w:p w14:paraId="08B17CEA"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r w:rsidR="00437230" w:rsidRPr="00437230" w14:paraId="7E5A6091" w14:textId="77777777" w:rsidTr="006317D1">
        <w:trPr>
          <w:trHeight w:val="855"/>
        </w:trPr>
        <w:tc>
          <w:tcPr>
            <w:tcW w:w="2668" w:type="dxa"/>
            <w:tcBorders>
              <w:top w:val="nil"/>
              <w:left w:val="single" w:sz="4" w:space="0" w:color="auto"/>
              <w:bottom w:val="single" w:sz="4" w:space="0" w:color="auto"/>
              <w:right w:val="single" w:sz="4" w:space="0" w:color="auto"/>
            </w:tcBorders>
            <w:shd w:val="clear" w:color="auto" w:fill="auto"/>
            <w:vAlign w:val="center"/>
            <w:hideMark/>
          </w:tcPr>
          <w:p w14:paraId="723019F3"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National Copyright School Leases</w:t>
            </w:r>
          </w:p>
        </w:tc>
        <w:tc>
          <w:tcPr>
            <w:tcW w:w="1012" w:type="dxa"/>
            <w:tcBorders>
              <w:top w:val="nil"/>
              <w:left w:val="nil"/>
              <w:bottom w:val="single" w:sz="4" w:space="0" w:color="auto"/>
              <w:right w:val="single" w:sz="4" w:space="0" w:color="auto"/>
            </w:tcBorders>
            <w:shd w:val="clear" w:color="auto" w:fill="auto"/>
            <w:vAlign w:val="center"/>
            <w:hideMark/>
          </w:tcPr>
          <w:p w14:paraId="212758F4"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245</w:t>
            </w:r>
          </w:p>
        </w:tc>
        <w:tc>
          <w:tcPr>
            <w:tcW w:w="1012" w:type="dxa"/>
            <w:tcBorders>
              <w:top w:val="nil"/>
              <w:left w:val="nil"/>
              <w:bottom w:val="single" w:sz="4" w:space="0" w:color="auto"/>
              <w:right w:val="single" w:sz="4" w:space="0" w:color="auto"/>
            </w:tcBorders>
            <w:shd w:val="clear" w:color="auto" w:fill="auto"/>
            <w:vAlign w:val="center"/>
            <w:hideMark/>
          </w:tcPr>
          <w:p w14:paraId="7D8C5FB4"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272</w:t>
            </w:r>
          </w:p>
        </w:tc>
        <w:tc>
          <w:tcPr>
            <w:tcW w:w="4471" w:type="dxa"/>
            <w:tcBorders>
              <w:top w:val="nil"/>
              <w:left w:val="nil"/>
              <w:bottom w:val="single" w:sz="4" w:space="0" w:color="auto"/>
              <w:right w:val="single" w:sz="4" w:space="0" w:color="auto"/>
            </w:tcBorders>
            <w:shd w:val="clear" w:color="auto" w:fill="auto"/>
            <w:vAlign w:val="center"/>
            <w:hideMark/>
          </w:tcPr>
          <w:p w14:paraId="0D407F25" w14:textId="6FD470C8"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Relates to the purchase by the DfE of a single national licence managed by DfE for all state funded schools in England (final figure TBC)</w:t>
            </w:r>
          </w:p>
        </w:tc>
      </w:tr>
      <w:tr w:rsidR="006317D1" w:rsidRPr="00437230" w14:paraId="7123559D" w14:textId="77777777" w:rsidTr="006317D1">
        <w:trPr>
          <w:trHeight w:val="300"/>
        </w:trPr>
        <w:tc>
          <w:tcPr>
            <w:tcW w:w="2668" w:type="dxa"/>
            <w:tcBorders>
              <w:top w:val="nil"/>
              <w:left w:val="single" w:sz="4" w:space="0" w:color="auto"/>
              <w:bottom w:val="single" w:sz="4" w:space="0" w:color="auto"/>
              <w:right w:val="single" w:sz="4" w:space="0" w:color="auto"/>
            </w:tcBorders>
            <w:shd w:val="clear" w:color="auto" w:fill="auto"/>
            <w:vAlign w:val="center"/>
            <w:hideMark/>
          </w:tcPr>
          <w:p w14:paraId="6C37885E"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Total</w:t>
            </w:r>
          </w:p>
        </w:tc>
        <w:tc>
          <w:tcPr>
            <w:tcW w:w="1012" w:type="dxa"/>
            <w:tcBorders>
              <w:top w:val="nil"/>
              <w:left w:val="nil"/>
              <w:bottom w:val="single" w:sz="4" w:space="0" w:color="auto"/>
              <w:right w:val="single" w:sz="4" w:space="0" w:color="auto"/>
            </w:tcBorders>
            <w:shd w:val="clear" w:color="auto" w:fill="auto"/>
            <w:vAlign w:val="center"/>
            <w:hideMark/>
          </w:tcPr>
          <w:p w14:paraId="67C4199D"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1,809</w:t>
            </w:r>
          </w:p>
        </w:tc>
        <w:tc>
          <w:tcPr>
            <w:tcW w:w="1012" w:type="dxa"/>
            <w:tcBorders>
              <w:top w:val="nil"/>
              <w:left w:val="nil"/>
              <w:bottom w:val="single" w:sz="4" w:space="0" w:color="auto"/>
              <w:right w:val="single" w:sz="4" w:space="0" w:color="auto"/>
            </w:tcBorders>
            <w:shd w:val="clear" w:color="auto" w:fill="auto"/>
            <w:vAlign w:val="center"/>
            <w:hideMark/>
          </w:tcPr>
          <w:p w14:paraId="691787C8" w14:textId="1E944F66"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1</w:t>
            </w:r>
            <w:r w:rsidR="003C2B87" w:rsidRPr="00437230">
              <w:rPr>
                <w:rFonts w:ascii="Arial" w:eastAsia="Times New Roman" w:hAnsi="Arial" w:cs="Arial"/>
                <w:b/>
                <w:bCs/>
                <w:sz w:val="22"/>
                <w:szCs w:val="22"/>
                <w:bdr w:val="none" w:sz="0" w:space="0" w:color="auto"/>
                <w:lang w:val="en-GB" w:eastAsia="en-GB"/>
              </w:rPr>
              <w:t>,</w:t>
            </w:r>
            <w:r w:rsidRPr="00437230">
              <w:rPr>
                <w:rFonts w:ascii="Arial" w:eastAsia="Times New Roman" w:hAnsi="Arial" w:cs="Arial"/>
                <w:b/>
                <w:bCs/>
                <w:sz w:val="22"/>
                <w:szCs w:val="22"/>
                <w:bdr w:val="none" w:sz="0" w:space="0" w:color="auto"/>
                <w:lang w:val="en-GB" w:eastAsia="en-GB"/>
              </w:rPr>
              <w:t>666</w:t>
            </w:r>
          </w:p>
        </w:tc>
        <w:tc>
          <w:tcPr>
            <w:tcW w:w="4471" w:type="dxa"/>
            <w:tcBorders>
              <w:top w:val="nil"/>
              <w:left w:val="nil"/>
              <w:bottom w:val="single" w:sz="4" w:space="0" w:color="auto"/>
              <w:right w:val="single" w:sz="4" w:space="0" w:color="auto"/>
            </w:tcBorders>
            <w:shd w:val="clear" w:color="auto" w:fill="auto"/>
            <w:vAlign w:val="center"/>
            <w:hideMark/>
          </w:tcPr>
          <w:p w14:paraId="46C0E523" w14:textId="77777777" w:rsidR="006317D1" w:rsidRPr="00437230" w:rsidRDefault="006317D1" w:rsidP="0057328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r>
    </w:tbl>
    <w:p w14:paraId="6A2854E9" w14:textId="77777777" w:rsidR="005433AE" w:rsidRPr="00437230" w:rsidRDefault="005433AE" w:rsidP="003A2166">
      <w:pPr>
        <w:pStyle w:val="BodyText"/>
        <w:ind w:left="432" w:hanging="432"/>
      </w:pPr>
    </w:p>
    <w:p w14:paraId="1035CAC5" w14:textId="78AB9963" w:rsidR="004A16EA" w:rsidRPr="00437230" w:rsidRDefault="003659C2" w:rsidP="003A2166">
      <w:pPr>
        <w:pStyle w:val="BodyText"/>
        <w:ind w:left="432" w:hanging="432"/>
      </w:pPr>
      <w:r w:rsidRPr="00437230">
        <w:t>4.2</w:t>
      </w:r>
      <w:r w:rsidRPr="00437230">
        <w:tab/>
        <w:t>In addition, the retained duties rate (£15 per pupil in 2017/18)</w:t>
      </w:r>
      <w:r w:rsidR="004A16EA" w:rsidRPr="00437230">
        <w:t xml:space="preserve"> </w:t>
      </w:r>
      <w:r w:rsidRPr="00437230">
        <w:t xml:space="preserve">was paid to Local Authorities, to fund the duties that they delivered for all pupils.  The retained duties element of the Education Services Grant (ESG) was transferred to the CSSB and requires Schools Forum to confirm the contribution that the Local Authority holds for all schools </w:t>
      </w:r>
    </w:p>
    <w:p w14:paraId="1A08B1E6" w14:textId="4DB04007" w:rsidR="003659C2" w:rsidRPr="00437230" w:rsidRDefault="003659C2" w:rsidP="003A2166">
      <w:pPr>
        <w:pStyle w:val="BodyText"/>
        <w:ind w:left="432" w:hanging="432"/>
      </w:pPr>
      <w:r w:rsidRPr="00437230">
        <w:t>4.3</w:t>
      </w:r>
      <w:r w:rsidRPr="00437230">
        <w:tab/>
        <w:t>The Authority is therefore requesting Schools Forum to confirm the contribution of £0.6</w:t>
      </w:r>
      <w:r w:rsidR="00573286" w:rsidRPr="00437230">
        <w:t>86</w:t>
      </w:r>
      <w:r w:rsidRPr="00437230">
        <w:t xml:space="preserve">m </w:t>
      </w:r>
      <w:r w:rsidR="006317D1" w:rsidRPr="00437230">
        <w:t xml:space="preserve">(£0.652m in 2023/24) </w:t>
      </w:r>
      <w:r w:rsidRPr="00437230">
        <w:t>from the CSSB for duties previously covered by ESG for the Statutory and Regulatory duties.</w:t>
      </w:r>
    </w:p>
    <w:p w14:paraId="71DE7421" w14:textId="77777777" w:rsidR="006317D1" w:rsidRPr="00437230" w:rsidRDefault="006317D1" w:rsidP="003A2166">
      <w:pPr>
        <w:pStyle w:val="BodyText"/>
        <w:ind w:left="432" w:hanging="432"/>
      </w:pPr>
    </w:p>
    <w:p w14:paraId="2F375033" w14:textId="398CDD8E" w:rsidR="00F75F8A" w:rsidRPr="00437230" w:rsidRDefault="00F75F8A" w:rsidP="00166C58">
      <w:pPr>
        <w:pStyle w:val="Heading1"/>
        <w:rPr>
          <w:color w:val="auto"/>
        </w:rPr>
      </w:pPr>
      <w:r w:rsidRPr="00437230">
        <w:rPr>
          <w:color w:val="auto"/>
        </w:rPr>
        <w:t>De-delegated Funding</w:t>
      </w:r>
    </w:p>
    <w:p w14:paraId="5C68472C" w14:textId="4CCBE64A" w:rsidR="00D14538" w:rsidRPr="00437230" w:rsidRDefault="00D14538" w:rsidP="00F75F8A">
      <w:pPr>
        <w:ind w:left="709" w:hanging="709"/>
        <w:jc w:val="both"/>
        <w:rPr>
          <w:rFonts w:ascii="Arial" w:hAnsi="Arial" w:cs="Arial"/>
          <w:highlight w:val="yellow"/>
        </w:rPr>
      </w:pPr>
    </w:p>
    <w:p w14:paraId="7661B065" w14:textId="77777777" w:rsidR="002369EC" w:rsidRPr="00437230" w:rsidRDefault="00F75F8A" w:rsidP="002369EC">
      <w:pPr>
        <w:spacing w:after="120"/>
        <w:ind w:left="432" w:hanging="432"/>
        <w:jc w:val="both"/>
        <w:rPr>
          <w:rFonts w:ascii="Arial" w:hAnsi="Arial" w:cs="Arial"/>
          <w:sz w:val="22"/>
        </w:rPr>
      </w:pPr>
      <w:r w:rsidRPr="00437230">
        <w:rPr>
          <w:rFonts w:ascii="Arial" w:hAnsi="Arial" w:cs="Arial"/>
          <w:sz w:val="22"/>
        </w:rPr>
        <w:t>5.1</w:t>
      </w:r>
      <w:r w:rsidRPr="00437230">
        <w:rPr>
          <w:rFonts w:ascii="Arial" w:hAnsi="Arial" w:cs="Arial"/>
          <w:sz w:val="22"/>
        </w:rPr>
        <w:tab/>
      </w:r>
      <w:r w:rsidR="00D14538" w:rsidRPr="00437230">
        <w:rPr>
          <w:rFonts w:ascii="Arial" w:hAnsi="Arial" w:cs="Arial"/>
          <w:sz w:val="22"/>
        </w:rPr>
        <w:t xml:space="preserve">The funding reforms introduced from April 2013 outlined the requirement for, in the first instance, as much as possible of Central Services and the corresponding funding to be delegated to schools and academies, so that local decision making is made by schools </w:t>
      </w:r>
      <w:r w:rsidRPr="00437230">
        <w:rPr>
          <w:rFonts w:ascii="Arial" w:hAnsi="Arial" w:cs="Arial"/>
          <w:sz w:val="22"/>
        </w:rPr>
        <w:t xml:space="preserve">and </w:t>
      </w:r>
      <w:r w:rsidR="00D14538" w:rsidRPr="00437230">
        <w:rPr>
          <w:rFonts w:ascii="Arial" w:hAnsi="Arial" w:cs="Arial"/>
          <w:sz w:val="22"/>
        </w:rPr>
        <w:t>academies directly.</w:t>
      </w:r>
      <w:r w:rsidRPr="00437230">
        <w:rPr>
          <w:rFonts w:ascii="Arial" w:hAnsi="Arial" w:cs="Arial"/>
          <w:sz w:val="22"/>
        </w:rPr>
        <w:t xml:space="preserve">  </w:t>
      </w:r>
      <w:r w:rsidR="00D14538" w:rsidRPr="00437230">
        <w:rPr>
          <w:rFonts w:ascii="Arial" w:hAnsi="Arial" w:cs="Arial"/>
          <w:sz w:val="22"/>
        </w:rPr>
        <w:t xml:space="preserve">This change required Local Authorities to delegate funding relating to </w:t>
      </w:r>
      <w:proofErr w:type="gramStart"/>
      <w:r w:rsidR="00D14538" w:rsidRPr="00437230">
        <w:rPr>
          <w:rFonts w:ascii="Arial" w:hAnsi="Arial" w:cs="Arial"/>
          <w:sz w:val="22"/>
        </w:rPr>
        <w:t>a number of</w:t>
      </w:r>
      <w:proofErr w:type="gramEnd"/>
      <w:r w:rsidR="00D14538" w:rsidRPr="00437230">
        <w:rPr>
          <w:rFonts w:ascii="Arial" w:hAnsi="Arial" w:cs="Arial"/>
          <w:sz w:val="22"/>
        </w:rPr>
        <w:t xml:space="preserve"> centrally retained budgets to schools via the Local Funding Formula.  </w:t>
      </w:r>
    </w:p>
    <w:p w14:paraId="6A7D4096" w14:textId="1896288F" w:rsidR="00D14538" w:rsidRPr="00437230" w:rsidRDefault="00F75F8A" w:rsidP="002369EC">
      <w:pPr>
        <w:spacing w:after="120"/>
        <w:ind w:left="432" w:hanging="432"/>
        <w:jc w:val="both"/>
        <w:rPr>
          <w:rFonts w:ascii="Arial" w:hAnsi="Arial" w:cs="Arial"/>
          <w:sz w:val="22"/>
        </w:rPr>
      </w:pPr>
      <w:r w:rsidRPr="00437230">
        <w:rPr>
          <w:rFonts w:ascii="Arial" w:hAnsi="Arial" w:cs="Arial"/>
          <w:sz w:val="22"/>
        </w:rPr>
        <w:t>5.2</w:t>
      </w:r>
      <w:r w:rsidRPr="00437230">
        <w:rPr>
          <w:rFonts w:ascii="Arial" w:hAnsi="Arial" w:cs="Arial"/>
          <w:sz w:val="22"/>
        </w:rPr>
        <w:tab/>
      </w:r>
      <w:r w:rsidR="00D14538" w:rsidRPr="00437230">
        <w:rPr>
          <w:rFonts w:ascii="Arial" w:hAnsi="Arial" w:cs="Arial"/>
          <w:sz w:val="22"/>
        </w:rPr>
        <w:t xml:space="preserve">The table below </w:t>
      </w:r>
      <w:r w:rsidR="00333017" w:rsidRPr="00437230">
        <w:rPr>
          <w:rFonts w:ascii="Arial" w:hAnsi="Arial" w:cs="Arial"/>
          <w:sz w:val="22"/>
        </w:rPr>
        <w:t>provide</w:t>
      </w:r>
      <w:r w:rsidR="00D14538" w:rsidRPr="00437230">
        <w:rPr>
          <w:rFonts w:ascii="Arial" w:hAnsi="Arial" w:cs="Arial"/>
          <w:sz w:val="22"/>
        </w:rPr>
        <w:t xml:space="preserve">s details of the services for Oldham which </w:t>
      </w:r>
      <w:r w:rsidR="00333017" w:rsidRPr="00437230">
        <w:rPr>
          <w:rFonts w:ascii="Arial" w:hAnsi="Arial" w:cs="Arial"/>
          <w:sz w:val="22"/>
        </w:rPr>
        <w:t>it is proposed</w:t>
      </w:r>
      <w:r w:rsidR="00D14538" w:rsidRPr="00437230">
        <w:rPr>
          <w:rFonts w:ascii="Arial" w:hAnsi="Arial" w:cs="Arial"/>
          <w:sz w:val="22"/>
        </w:rPr>
        <w:t xml:space="preserve"> </w:t>
      </w:r>
      <w:r w:rsidR="003C2B87" w:rsidRPr="00437230">
        <w:rPr>
          <w:rFonts w:ascii="Arial" w:hAnsi="Arial" w:cs="Arial"/>
          <w:sz w:val="22"/>
        </w:rPr>
        <w:t xml:space="preserve">will be </w:t>
      </w:r>
      <w:r w:rsidR="00D14538" w:rsidRPr="00437230">
        <w:rPr>
          <w:rFonts w:ascii="Arial" w:hAnsi="Arial" w:cs="Arial"/>
          <w:sz w:val="22"/>
        </w:rPr>
        <w:t>de delegated</w:t>
      </w:r>
      <w:r w:rsidR="003C2B87" w:rsidRPr="00437230">
        <w:rPr>
          <w:rFonts w:ascii="Arial" w:hAnsi="Arial" w:cs="Arial"/>
          <w:sz w:val="22"/>
        </w:rPr>
        <w:t xml:space="preserve"> in 2024/25</w:t>
      </w:r>
      <w:r w:rsidR="00D14538" w:rsidRPr="00437230">
        <w:rPr>
          <w:rFonts w:ascii="Arial" w:hAnsi="Arial" w:cs="Arial"/>
          <w:sz w:val="22"/>
        </w:rPr>
        <w:t>.</w:t>
      </w:r>
    </w:p>
    <w:p w14:paraId="084F725A" w14:textId="77777777" w:rsidR="003C2B87" w:rsidRPr="00437230" w:rsidRDefault="003C2B87" w:rsidP="00D14538">
      <w:pPr>
        <w:pStyle w:val="BodyText"/>
        <w:ind w:left="567"/>
        <w:jc w:val="both"/>
        <w:rPr>
          <w:rFonts w:cs="Arial"/>
          <w:b/>
        </w:rPr>
      </w:pPr>
    </w:p>
    <w:p w14:paraId="1277F934" w14:textId="77777777" w:rsidR="003C2B87" w:rsidRPr="00437230" w:rsidRDefault="003C2B87" w:rsidP="00D14538">
      <w:pPr>
        <w:pStyle w:val="BodyText"/>
        <w:ind w:left="567"/>
        <w:jc w:val="both"/>
        <w:rPr>
          <w:rFonts w:cs="Arial"/>
          <w:b/>
        </w:rPr>
      </w:pPr>
    </w:p>
    <w:p w14:paraId="55FD722F" w14:textId="77777777" w:rsidR="003C2B87" w:rsidRPr="00437230" w:rsidRDefault="003C2B87" w:rsidP="00D14538">
      <w:pPr>
        <w:pStyle w:val="BodyText"/>
        <w:ind w:left="567"/>
        <w:jc w:val="both"/>
        <w:rPr>
          <w:rFonts w:cs="Arial"/>
          <w:b/>
        </w:rPr>
      </w:pPr>
    </w:p>
    <w:p w14:paraId="1328472B" w14:textId="77777777" w:rsidR="003C2B87" w:rsidRPr="00437230" w:rsidRDefault="003C2B87" w:rsidP="00D14538">
      <w:pPr>
        <w:pStyle w:val="BodyText"/>
        <w:ind w:left="567"/>
        <w:jc w:val="both"/>
        <w:rPr>
          <w:rFonts w:cs="Arial"/>
          <w:b/>
        </w:rPr>
      </w:pPr>
    </w:p>
    <w:p w14:paraId="08B03F35" w14:textId="77777777" w:rsidR="003C2B87" w:rsidRPr="00437230" w:rsidRDefault="003C2B87" w:rsidP="00D14538">
      <w:pPr>
        <w:pStyle w:val="BodyText"/>
        <w:ind w:left="567"/>
        <w:jc w:val="both"/>
        <w:rPr>
          <w:rFonts w:cs="Arial"/>
          <w:b/>
        </w:rPr>
      </w:pPr>
    </w:p>
    <w:p w14:paraId="722A3685" w14:textId="77777777" w:rsidR="003C2B87" w:rsidRPr="00437230" w:rsidRDefault="003C2B87" w:rsidP="00D14538">
      <w:pPr>
        <w:pStyle w:val="BodyText"/>
        <w:ind w:left="567"/>
        <w:jc w:val="both"/>
        <w:rPr>
          <w:rFonts w:cs="Arial"/>
          <w:b/>
        </w:rPr>
      </w:pPr>
    </w:p>
    <w:p w14:paraId="6DBBBB19" w14:textId="77777777" w:rsidR="003C2B87" w:rsidRPr="00437230" w:rsidRDefault="003C2B87" w:rsidP="00D14538">
      <w:pPr>
        <w:pStyle w:val="BodyText"/>
        <w:ind w:left="567"/>
        <w:jc w:val="both"/>
        <w:rPr>
          <w:rFonts w:cs="Arial"/>
          <w:b/>
        </w:rPr>
      </w:pPr>
    </w:p>
    <w:p w14:paraId="32B41B93" w14:textId="77777777" w:rsidR="003C2B87" w:rsidRPr="00437230" w:rsidRDefault="003C2B87" w:rsidP="00D14538">
      <w:pPr>
        <w:pStyle w:val="BodyText"/>
        <w:ind w:left="567"/>
        <w:jc w:val="both"/>
        <w:rPr>
          <w:rFonts w:cs="Arial"/>
          <w:b/>
        </w:rPr>
      </w:pPr>
    </w:p>
    <w:p w14:paraId="10B6A9BE" w14:textId="77777777" w:rsidR="003C2B87" w:rsidRPr="00437230" w:rsidRDefault="003C2B87" w:rsidP="00D14538">
      <w:pPr>
        <w:pStyle w:val="BodyText"/>
        <w:ind w:left="567"/>
        <w:jc w:val="both"/>
        <w:rPr>
          <w:rFonts w:cs="Arial"/>
          <w:b/>
        </w:rPr>
      </w:pPr>
    </w:p>
    <w:p w14:paraId="0F8492ED" w14:textId="55D1D2A8" w:rsidR="00D14538" w:rsidRPr="00437230" w:rsidRDefault="00D14538" w:rsidP="00D14538">
      <w:pPr>
        <w:pStyle w:val="BodyText"/>
        <w:ind w:left="567"/>
        <w:jc w:val="both"/>
        <w:rPr>
          <w:rFonts w:cs="Arial"/>
          <w:b/>
        </w:rPr>
      </w:pPr>
      <w:r w:rsidRPr="00437230">
        <w:rPr>
          <w:rFonts w:cs="Arial"/>
          <w:b/>
        </w:rPr>
        <w:t xml:space="preserve">Table </w:t>
      </w:r>
      <w:r w:rsidR="00D445DE" w:rsidRPr="00437230">
        <w:rPr>
          <w:rFonts w:cs="Arial"/>
          <w:b/>
        </w:rPr>
        <w:t>9</w:t>
      </w:r>
      <w:r w:rsidRPr="00437230">
        <w:rPr>
          <w:rFonts w:cs="Arial"/>
          <w:b/>
        </w:rPr>
        <w:t>- De-delegated Funding</w:t>
      </w:r>
    </w:p>
    <w:tbl>
      <w:tblPr>
        <w:tblW w:w="9160" w:type="dxa"/>
        <w:tblInd w:w="211" w:type="dxa"/>
        <w:tblLook w:val="04A0" w:firstRow="1" w:lastRow="0" w:firstColumn="1" w:lastColumn="0" w:noHBand="0" w:noVBand="1"/>
      </w:tblPr>
      <w:tblGrid>
        <w:gridCol w:w="3569"/>
        <w:gridCol w:w="1492"/>
        <w:gridCol w:w="1263"/>
        <w:gridCol w:w="1495"/>
        <w:gridCol w:w="1341"/>
      </w:tblGrid>
      <w:tr w:rsidR="00437230" w:rsidRPr="00437230" w14:paraId="106BB95F" w14:textId="77777777" w:rsidTr="008A162C">
        <w:trPr>
          <w:trHeight w:val="1500"/>
        </w:trPr>
        <w:tc>
          <w:tcPr>
            <w:tcW w:w="3569" w:type="dxa"/>
            <w:tcBorders>
              <w:top w:val="single" w:sz="4" w:space="0" w:color="auto"/>
              <w:left w:val="single" w:sz="4" w:space="0" w:color="auto"/>
              <w:bottom w:val="single" w:sz="4" w:space="0" w:color="auto"/>
              <w:right w:val="single" w:sz="4" w:space="0" w:color="auto"/>
            </w:tcBorders>
            <w:shd w:val="clear" w:color="000000" w:fill="00B3B4"/>
            <w:vAlign w:val="center"/>
            <w:hideMark/>
          </w:tcPr>
          <w:p w14:paraId="41D2FD2F"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De-delegation Item</w:t>
            </w:r>
          </w:p>
        </w:tc>
        <w:tc>
          <w:tcPr>
            <w:tcW w:w="1492" w:type="dxa"/>
            <w:tcBorders>
              <w:top w:val="single" w:sz="4" w:space="0" w:color="auto"/>
              <w:left w:val="nil"/>
              <w:bottom w:val="single" w:sz="4" w:space="0" w:color="auto"/>
              <w:right w:val="single" w:sz="4" w:space="0" w:color="auto"/>
            </w:tcBorders>
            <w:shd w:val="clear" w:color="000000" w:fill="00B3B4"/>
            <w:vAlign w:val="center"/>
            <w:hideMark/>
          </w:tcPr>
          <w:p w14:paraId="5647CDD6"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Primary per pupil amount 2024/25      £</w:t>
            </w:r>
          </w:p>
        </w:tc>
        <w:tc>
          <w:tcPr>
            <w:tcW w:w="1263" w:type="dxa"/>
            <w:tcBorders>
              <w:top w:val="single" w:sz="4" w:space="0" w:color="auto"/>
              <w:left w:val="nil"/>
              <w:bottom w:val="single" w:sz="4" w:space="0" w:color="auto"/>
              <w:right w:val="single" w:sz="4" w:space="0" w:color="auto"/>
            </w:tcBorders>
            <w:shd w:val="clear" w:color="000000" w:fill="00B3B4"/>
            <w:vAlign w:val="center"/>
            <w:hideMark/>
          </w:tcPr>
          <w:p w14:paraId="1BB07BD0"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Total Budget for Primary 2024/25 £000</w:t>
            </w:r>
          </w:p>
        </w:tc>
        <w:tc>
          <w:tcPr>
            <w:tcW w:w="1495" w:type="dxa"/>
            <w:tcBorders>
              <w:top w:val="single" w:sz="4" w:space="0" w:color="auto"/>
              <w:left w:val="nil"/>
              <w:bottom w:val="single" w:sz="4" w:space="0" w:color="auto"/>
              <w:right w:val="single" w:sz="4" w:space="0" w:color="auto"/>
            </w:tcBorders>
            <w:shd w:val="clear" w:color="000000" w:fill="00B3B4"/>
            <w:vAlign w:val="center"/>
            <w:hideMark/>
          </w:tcPr>
          <w:p w14:paraId="5C8A91B5"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Secondary per pupil amount 2024/25       £</w:t>
            </w:r>
          </w:p>
        </w:tc>
        <w:tc>
          <w:tcPr>
            <w:tcW w:w="1341" w:type="dxa"/>
            <w:tcBorders>
              <w:top w:val="single" w:sz="4" w:space="0" w:color="auto"/>
              <w:left w:val="nil"/>
              <w:bottom w:val="single" w:sz="4" w:space="0" w:color="auto"/>
              <w:right w:val="single" w:sz="4" w:space="0" w:color="auto"/>
            </w:tcBorders>
            <w:shd w:val="clear" w:color="000000" w:fill="00B3B4"/>
            <w:vAlign w:val="center"/>
            <w:hideMark/>
          </w:tcPr>
          <w:p w14:paraId="4B04C0F8"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Total Budget for Secondary 2024/25 £000</w:t>
            </w:r>
          </w:p>
        </w:tc>
      </w:tr>
      <w:tr w:rsidR="00437230" w:rsidRPr="00437230" w14:paraId="4A4884CF" w14:textId="77777777" w:rsidTr="008A162C">
        <w:trPr>
          <w:trHeight w:val="855"/>
        </w:trPr>
        <w:tc>
          <w:tcPr>
            <w:tcW w:w="3569" w:type="dxa"/>
            <w:tcBorders>
              <w:top w:val="nil"/>
              <w:left w:val="single" w:sz="4" w:space="0" w:color="auto"/>
              <w:bottom w:val="single" w:sz="4" w:space="0" w:color="auto"/>
              <w:right w:val="single" w:sz="4" w:space="0" w:color="auto"/>
            </w:tcBorders>
            <w:shd w:val="clear" w:color="auto" w:fill="auto"/>
            <w:vAlign w:val="center"/>
            <w:hideMark/>
          </w:tcPr>
          <w:p w14:paraId="0FB32BBC"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School improvement (including previous Monitoring &amp; Brokering Grant) and Under Performing Schools</w:t>
            </w:r>
          </w:p>
        </w:tc>
        <w:tc>
          <w:tcPr>
            <w:tcW w:w="1492" w:type="dxa"/>
            <w:tcBorders>
              <w:top w:val="nil"/>
              <w:left w:val="nil"/>
              <w:bottom w:val="single" w:sz="4" w:space="0" w:color="auto"/>
              <w:right w:val="single" w:sz="4" w:space="0" w:color="auto"/>
            </w:tcBorders>
            <w:shd w:val="clear" w:color="auto" w:fill="auto"/>
            <w:vAlign w:val="bottom"/>
            <w:hideMark/>
          </w:tcPr>
          <w:p w14:paraId="67A183F1"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29.53</w:t>
            </w:r>
          </w:p>
        </w:tc>
        <w:tc>
          <w:tcPr>
            <w:tcW w:w="1263" w:type="dxa"/>
            <w:tcBorders>
              <w:top w:val="nil"/>
              <w:left w:val="nil"/>
              <w:bottom w:val="single" w:sz="4" w:space="0" w:color="auto"/>
              <w:right w:val="single" w:sz="4" w:space="0" w:color="auto"/>
            </w:tcBorders>
            <w:shd w:val="clear" w:color="000000" w:fill="BFBFBF"/>
            <w:vAlign w:val="bottom"/>
            <w:hideMark/>
          </w:tcPr>
          <w:p w14:paraId="3A4F9AAE"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443</w:t>
            </w:r>
          </w:p>
        </w:tc>
        <w:tc>
          <w:tcPr>
            <w:tcW w:w="1495" w:type="dxa"/>
            <w:tcBorders>
              <w:top w:val="nil"/>
              <w:left w:val="nil"/>
              <w:bottom w:val="single" w:sz="4" w:space="0" w:color="auto"/>
              <w:right w:val="single" w:sz="4" w:space="0" w:color="auto"/>
            </w:tcBorders>
            <w:shd w:val="clear" w:color="auto" w:fill="auto"/>
            <w:vAlign w:val="bottom"/>
            <w:hideMark/>
          </w:tcPr>
          <w:p w14:paraId="1AEDCECB" w14:textId="4A9A8F7A"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341" w:type="dxa"/>
            <w:tcBorders>
              <w:top w:val="nil"/>
              <w:left w:val="nil"/>
              <w:bottom w:val="single" w:sz="4" w:space="0" w:color="auto"/>
              <w:right w:val="single" w:sz="4" w:space="0" w:color="auto"/>
            </w:tcBorders>
            <w:shd w:val="clear" w:color="000000" w:fill="BFBFBF"/>
            <w:vAlign w:val="bottom"/>
            <w:hideMark/>
          </w:tcPr>
          <w:p w14:paraId="30230376" w14:textId="267F10AA"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37230" w:rsidRPr="00437230" w14:paraId="099D398D" w14:textId="77777777" w:rsidTr="008A162C">
        <w:trPr>
          <w:trHeight w:val="300"/>
        </w:trPr>
        <w:tc>
          <w:tcPr>
            <w:tcW w:w="3569" w:type="dxa"/>
            <w:tcBorders>
              <w:top w:val="nil"/>
              <w:left w:val="single" w:sz="4" w:space="0" w:color="auto"/>
              <w:bottom w:val="single" w:sz="4" w:space="0" w:color="auto"/>
              <w:right w:val="single" w:sz="4" w:space="0" w:color="auto"/>
            </w:tcBorders>
            <w:shd w:val="clear" w:color="auto" w:fill="auto"/>
            <w:vAlign w:val="center"/>
            <w:hideMark/>
          </w:tcPr>
          <w:p w14:paraId="5B1BC2DA"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Contingencies</w:t>
            </w:r>
          </w:p>
        </w:tc>
        <w:tc>
          <w:tcPr>
            <w:tcW w:w="1492" w:type="dxa"/>
            <w:tcBorders>
              <w:top w:val="nil"/>
              <w:left w:val="nil"/>
              <w:bottom w:val="single" w:sz="4" w:space="0" w:color="auto"/>
              <w:right w:val="single" w:sz="4" w:space="0" w:color="auto"/>
            </w:tcBorders>
            <w:shd w:val="clear" w:color="auto" w:fill="auto"/>
            <w:vAlign w:val="bottom"/>
            <w:hideMark/>
          </w:tcPr>
          <w:p w14:paraId="530F143D"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8.55</w:t>
            </w:r>
          </w:p>
        </w:tc>
        <w:tc>
          <w:tcPr>
            <w:tcW w:w="1263" w:type="dxa"/>
            <w:tcBorders>
              <w:top w:val="nil"/>
              <w:left w:val="nil"/>
              <w:bottom w:val="single" w:sz="4" w:space="0" w:color="auto"/>
              <w:right w:val="single" w:sz="4" w:space="0" w:color="auto"/>
            </w:tcBorders>
            <w:shd w:val="clear" w:color="000000" w:fill="BFBFBF"/>
            <w:vAlign w:val="bottom"/>
            <w:hideMark/>
          </w:tcPr>
          <w:p w14:paraId="04884959"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128</w:t>
            </w:r>
          </w:p>
        </w:tc>
        <w:tc>
          <w:tcPr>
            <w:tcW w:w="1495" w:type="dxa"/>
            <w:tcBorders>
              <w:top w:val="nil"/>
              <w:left w:val="nil"/>
              <w:bottom w:val="single" w:sz="4" w:space="0" w:color="auto"/>
              <w:right w:val="single" w:sz="4" w:space="0" w:color="auto"/>
            </w:tcBorders>
            <w:shd w:val="clear" w:color="auto" w:fill="auto"/>
            <w:vAlign w:val="bottom"/>
            <w:hideMark/>
          </w:tcPr>
          <w:p w14:paraId="7B727EFF"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341" w:type="dxa"/>
            <w:tcBorders>
              <w:top w:val="nil"/>
              <w:left w:val="nil"/>
              <w:bottom w:val="single" w:sz="4" w:space="0" w:color="auto"/>
              <w:right w:val="single" w:sz="4" w:space="0" w:color="auto"/>
            </w:tcBorders>
            <w:shd w:val="clear" w:color="000000" w:fill="BFBFBF"/>
            <w:vAlign w:val="bottom"/>
            <w:hideMark/>
          </w:tcPr>
          <w:p w14:paraId="727EE828" w14:textId="73AF1F53"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37230" w:rsidRPr="00437230" w14:paraId="260E78BC" w14:textId="77777777" w:rsidTr="008A162C">
        <w:trPr>
          <w:trHeight w:val="300"/>
        </w:trPr>
        <w:tc>
          <w:tcPr>
            <w:tcW w:w="3569" w:type="dxa"/>
            <w:tcBorders>
              <w:top w:val="nil"/>
              <w:left w:val="single" w:sz="4" w:space="0" w:color="auto"/>
              <w:bottom w:val="single" w:sz="4" w:space="0" w:color="auto"/>
              <w:right w:val="single" w:sz="4" w:space="0" w:color="auto"/>
            </w:tcBorders>
            <w:shd w:val="clear" w:color="auto" w:fill="auto"/>
            <w:vAlign w:val="center"/>
            <w:hideMark/>
          </w:tcPr>
          <w:p w14:paraId="6FB582CD"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Insurance</w:t>
            </w:r>
          </w:p>
        </w:tc>
        <w:tc>
          <w:tcPr>
            <w:tcW w:w="1492" w:type="dxa"/>
            <w:tcBorders>
              <w:top w:val="nil"/>
              <w:left w:val="nil"/>
              <w:bottom w:val="single" w:sz="4" w:space="0" w:color="auto"/>
              <w:right w:val="single" w:sz="4" w:space="0" w:color="auto"/>
            </w:tcBorders>
            <w:shd w:val="clear" w:color="auto" w:fill="auto"/>
            <w:vAlign w:val="bottom"/>
            <w:hideMark/>
          </w:tcPr>
          <w:p w14:paraId="2167F599"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19.44</w:t>
            </w:r>
          </w:p>
        </w:tc>
        <w:tc>
          <w:tcPr>
            <w:tcW w:w="1263" w:type="dxa"/>
            <w:tcBorders>
              <w:top w:val="nil"/>
              <w:left w:val="nil"/>
              <w:bottom w:val="single" w:sz="4" w:space="0" w:color="auto"/>
              <w:right w:val="single" w:sz="4" w:space="0" w:color="auto"/>
            </w:tcBorders>
            <w:shd w:val="clear" w:color="000000" w:fill="BFBFBF"/>
            <w:vAlign w:val="bottom"/>
            <w:hideMark/>
          </w:tcPr>
          <w:p w14:paraId="2C45C3A1"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292</w:t>
            </w:r>
          </w:p>
        </w:tc>
        <w:tc>
          <w:tcPr>
            <w:tcW w:w="1495" w:type="dxa"/>
            <w:tcBorders>
              <w:top w:val="nil"/>
              <w:left w:val="nil"/>
              <w:bottom w:val="single" w:sz="4" w:space="0" w:color="auto"/>
              <w:right w:val="single" w:sz="4" w:space="0" w:color="auto"/>
            </w:tcBorders>
            <w:shd w:val="clear" w:color="auto" w:fill="auto"/>
            <w:vAlign w:val="bottom"/>
            <w:hideMark/>
          </w:tcPr>
          <w:p w14:paraId="0B6EB130"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18.37</w:t>
            </w:r>
          </w:p>
        </w:tc>
        <w:tc>
          <w:tcPr>
            <w:tcW w:w="1341" w:type="dxa"/>
            <w:tcBorders>
              <w:top w:val="nil"/>
              <w:left w:val="nil"/>
              <w:bottom w:val="single" w:sz="4" w:space="0" w:color="auto"/>
              <w:right w:val="single" w:sz="4" w:space="0" w:color="auto"/>
            </w:tcBorders>
            <w:shd w:val="clear" w:color="000000" w:fill="BFBFBF"/>
            <w:vAlign w:val="bottom"/>
            <w:hideMark/>
          </w:tcPr>
          <w:p w14:paraId="30902CAB"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81</w:t>
            </w:r>
          </w:p>
        </w:tc>
      </w:tr>
      <w:tr w:rsidR="00437230" w:rsidRPr="00437230" w14:paraId="3DE232FC" w14:textId="77777777" w:rsidTr="008A162C">
        <w:trPr>
          <w:trHeight w:val="300"/>
        </w:trPr>
        <w:tc>
          <w:tcPr>
            <w:tcW w:w="3569" w:type="dxa"/>
            <w:tcBorders>
              <w:top w:val="nil"/>
              <w:left w:val="single" w:sz="4" w:space="0" w:color="auto"/>
              <w:bottom w:val="single" w:sz="4" w:space="0" w:color="auto"/>
              <w:right w:val="single" w:sz="4" w:space="0" w:color="auto"/>
            </w:tcBorders>
            <w:shd w:val="clear" w:color="auto" w:fill="auto"/>
            <w:vAlign w:val="center"/>
            <w:hideMark/>
          </w:tcPr>
          <w:p w14:paraId="143A8B42"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Teacher Union Duties</w:t>
            </w:r>
          </w:p>
        </w:tc>
        <w:tc>
          <w:tcPr>
            <w:tcW w:w="1492" w:type="dxa"/>
            <w:tcBorders>
              <w:top w:val="nil"/>
              <w:left w:val="nil"/>
              <w:bottom w:val="single" w:sz="4" w:space="0" w:color="auto"/>
              <w:right w:val="single" w:sz="4" w:space="0" w:color="auto"/>
            </w:tcBorders>
            <w:shd w:val="clear" w:color="auto" w:fill="auto"/>
            <w:vAlign w:val="bottom"/>
            <w:hideMark/>
          </w:tcPr>
          <w:p w14:paraId="24FD16FB"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4.1</w:t>
            </w:r>
          </w:p>
        </w:tc>
        <w:tc>
          <w:tcPr>
            <w:tcW w:w="1263" w:type="dxa"/>
            <w:tcBorders>
              <w:top w:val="nil"/>
              <w:left w:val="nil"/>
              <w:bottom w:val="single" w:sz="4" w:space="0" w:color="auto"/>
              <w:right w:val="single" w:sz="4" w:space="0" w:color="auto"/>
            </w:tcBorders>
            <w:shd w:val="clear" w:color="000000" w:fill="BFBFBF"/>
            <w:vAlign w:val="bottom"/>
            <w:hideMark/>
          </w:tcPr>
          <w:p w14:paraId="1C6750E9"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62</w:t>
            </w:r>
          </w:p>
        </w:tc>
        <w:tc>
          <w:tcPr>
            <w:tcW w:w="1495" w:type="dxa"/>
            <w:tcBorders>
              <w:top w:val="nil"/>
              <w:left w:val="nil"/>
              <w:bottom w:val="single" w:sz="4" w:space="0" w:color="auto"/>
              <w:right w:val="single" w:sz="4" w:space="0" w:color="auto"/>
            </w:tcBorders>
            <w:shd w:val="clear" w:color="auto" w:fill="auto"/>
            <w:vAlign w:val="bottom"/>
            <w:hideMark/>
          </w:tcPr>
          <w:p w14:paraId="4297B730"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3.87</w:t>
            </w:r>
          </w:p>
        </w:tc>
        <w:tc>
          <w:tcPr>
            <w:tcW w:w="1341" w:type="dxa"/>
            <w:tcBorders>
              <w:top w:val="nil"/>
              <w:left w:val="nil"/>
              <w:bottom w:val="single" w:sz="4" w:space="0" w:color="auto"/>
              <w:right w:val="single" w:sz="4" w:space="0" w:color="auto"/>
            </w:tcBorders>
            <w:shd w:val="clear" w:color="000000" w:fill="BFBFBF"/>
            <w:vAlign w:val="bottom"/>
            <w:hideMark/>
          </w:tcPr>
          <w:p w14:paraId="515B7D49"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17</w:t>
            </w:r>
          </w:p>
        </w:tc>
      </w:tr>
      <w:tr w:rsidR="00437230" w:rsidRPr="00437230" w14:paraId="18090B76" w14:textId="77777777" w:rsidTr="008A162C">
        <w:trPr>
          <w:trHeight w:val="300"/>
        </w:trPr>
        <w:tc>
          <w:tcPr>
            <w:tcW w:w="3569" w:type="dxa"/>
            <w:tcBorders>
              <w:top w:val="nil"/>
              <w:left w:val="single" w:sz="4" w:space="0" w:color="auto"/>
              <w:bottom w:val="single" w:sz="4" w:space="0" w:color="auto"/>
              <w:right w:val="single" w:sz="4" w:space="0" w:color="auto"/>
            </w:tcBorders>
            <w:shd w:val="clear" w:color="auto" w:fill="auto"/>
            <w:vAlign w:val="center"/>
            <w:hideMark/>
          </w:tcPr>
          <w:p w14:paraId="29CAC2BE"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TOTAL</w:t>
            </w:r>
          </w:p>
        </w:tc>
        <w:tc>
          <w:tcPr>
            <w:tcW w:w="1492" w:type="dxa"/>
            <w:tcBorders>
              <w:top w:val="nil"/>
              <w:left w:val="nil"/>
              <w:bottom w:val="single" w:sz="4" w:space="0" w:color="auto"/>
              <w:right w:val="single" w:sz="4" w:space="0" w:color="auto"/>
            </w:tcBorders>
            <w:shd w:val="clear" w:color="auto" w:fill="auto"/>
            <w:vAlign w:val="bottom"/>
            <w:hideMark/>
          </w:tcPr>
          <w:p w14:paraId="629DBAA7"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w:t>
            </w:r>
          </w:p>
        </w:tc>
        <w:tc>
          <w:tcPr>
            <w:tcW w:w="1263" w:type="dxa"/>
            <w:tcBorders>
              <w:top w:val="nil"/>
              <w:left w:val="nil"/>
              <w:bottom w:val="single" w:sz="4" w:space="0" w:color="auto"/>
              <w:right w:val="single" w:sz="4" w:space="0" w:color="auto"/>
            </w:tcBorders>
            <w:shd w:val="clear" w:color="000000" w:fill="BFBFBF"/>
            <w:vAlign w:val="bottom"/>
            <w:hideMark/>
          </w:tcPr>
          <w:p w14:paraId="580E8B62"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925</w:t>
            </w:r>
          </w:p>
        </w:tc>
        <w:tc>
          <w:tcPr>
            <w:tcW w:w="1495" w:type="dxa"/>
            <w:tcBorders>
              <w:top w:val="nil"/>
              <w:left w:val="nil"/>
              <w:bottom w:val="single" w:sz="4" w:space="0" w:color="auto"/>
              <w:right w:val="single" w:sz="4" w:space="0" w:color="auto"/>
            </w:tcBorders>
            <w:shd w:val="clear" w:color="auto" w:fill="auto"/>
            <w:vAlign w:val="bottom"/>
            <w:hideMark/>
          </w:tcPr>
          <w:p w14:paraId="41060BF6"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w:t>
            </w:r>
          </w:p>
        </w:tc>
        <w:tc>
          <w:tcPr>
            <w:tcW w:w="1341" w:type="dxa"/>
            <w:tcBorders>
              <w:top w:val="nil"/>
              <w:left w:val="nil"/>
              <w:bottom w:val="single" w:sz="4" w:space="0" w:color="auto"/>
              <w:right w:val="single" w:sz="4" w:space="0" w:color="auto"/>
            </w:tcBorders>
            <w:shd w:val="clear" w:color="000000" w:fill="BFBFBF"/>
            <w:vAlign w:val="bottom"/>
            <w:hideMark/>
          </w:tcPr>
          <w:p w14:paraId="2005C2A6" w14:textId="77777777" w:rsidR="008A162C" w:rsidRPr="00437230" w:rsidRDefault="008A162C" w:rsidP="008A1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98</w:t>
            </w:r>
          </w:p>
        </w:tc>
      </w:tr>
    </w:tbl>
    <w:p w14:paraId="14CF5D55" w14:textId="77777777" w:rsidR="00D14538" w:rsidRPr="00437230" w:rsidRDefault="00D14538" w:rsidP="00D14538">
      <w:pPr>
        <w:rPr>
          <w:rFonts w:ascii="Arial" w:hAnsi="Arial" w:cs="Arial"/>
        </w:rPr>
      </w:pPr>
    </w:p>
    <w:p w14:paraId="58505632" w14:textId="3F03DE36" w:rsidR="00D14538" w:rsidRPr="00437230" w:rsidRDefault="00333017" w:rsidP="00333017">
      <w:pPr>
        <w:tabs>
          <w:tab w:val="left" w:pos="2280"/>
        </w:tabs>
        <w:spacing w:after="120"/>
        <w:ind w:left="567" w:hanging="567"/>
        <w:jc w:val="both"/>
        <w:rPr>
          <w:rFonts w:ascii="Arial" w:hAnsi="Arial" w:cs="Arial"/>
          <w:sz w:val="22"/>
          <w:szCs w:val="22"/>
        </w:rPr>
      </w:pPr>
      <w:r w:rsidRPr="00437230">
        <w:rPr>
          <w:rFonts w:ascii="Arial" w:hAnsi="Arial" w:cs="Arial"/>
          <w:sz w:val="22"/>
          <w:szCs w:val="22"/>
        </w:rPr>
        <w:t>5.3</w:t>
      </w:r>
      <w:r w:rsidRPr="00437230">
        <w:rPr>
          <w:rFonts w:ascii="Arial" w:hAnsi="Arial" w:cs="Arial"/>
          <w:sz w:val="22"/>
          <w:szCs w:val="22"/>
        </w:rPr>
        <w:tab/>
      </w:r>
      <w:r w:rsidR="00D14538" w:rsidRPr="00437230">
        <w:rPr>
          <w:rFonts w:ascii="Arial" w:hAnsi="Arial" w:cs="Arial"/>
          <w:sz w:val="22"/>
          <w:szCs w:val="22"/>
        </w:rPr>
        <w:t>Locally maintained schools have the option of de-delegating the funding back to the LA to provide better value for money or to pool risk</w:t>
      </w:r>
      <w:r w:rsidRPr="00437230">
        <w:rPr>
          <w:rFonts w:ascii="Arial" w:hAnsi="Arial" w:cs="Arial"/>
          <w:sz w:val="22"/>
          <w:szCs w:val="22"/>
        </w:rPr>
        <w:t xml:space="preserve">.  </w:t>
      </w:r>
      <w:r w:rsidR="00D14538" w:rsidRPr="00437230">
        <w:rPr>
          <w:rFonts w:ascii="Arial" w:hAnsi="Arial" w:cs="Arial"/>
          <w:sz w:val="22"/>
          <w:szCs w:val="22"/>
        </w:rPr>
        <w:t xml:space="preserve">The </w:t>
      </w:r>
      <w:proofErr w:type="gramStart"/>
      <w:r w:rsidR="00D14538" w:rsidRPr="00437230">
        <w:rPr>
          <w:rFonts w:ascii="Arial" w:hAnsi="Arial" w:cs="Arial"/>
          <w:sz w:val="22"/>
          <w:szCs w:val="22"/>
        </w:rPr>
        <w:t>Schools</w:t>
      </w:r>
      <w:proofErr w:type="gramEnd"/>
      <w:r w:rsidR="00D14538" w:rsidRPr="00437230">
        <w:rPr>
          <w:rFonts w:ascii="Arial" w:hAnsi="Arial" w:cs="Arial"/>
          <w:sz w:val="22"/>
          <w:szCs w:val="22"/>
        </w:rPr>
        <w:t xml:space="preserve"> Forum representatives of each sector are the decision-making body in such matters, following discussion with their wider stakeholder colleagues.</w:t>
      </w:r>
      <w:r w:rsidRPr="00437230">
        <w:rPr>
          <w:rFonts w:ascii="Arial" w:hAnsi="Arial" w:cs="Arial"/>
          <w:sz w:val="22"/>
          <w:szCs w:val="22"/>
        </w:rPr>
        <w:t xml:space="preserve">  </w:t>
      </w:r>
      <w:r w:rsidR="00D14538" w:rsidRPr="00437230">
        <w:rPr>
          <w:rFonts w:ascii="Arial" w:hAnsi="Arial" w:cs="Arial"/>
          <w:sz w:val="22"/>
          <w:szCs w:val="22"/>
        </w:rPr>
        <w:t>The decision-making process is subject to an annual review and the appropriate Primary and Secondary Forum representatives from maintained schools are requested to confirm the decision for each of the de-delegated services for 202</w:t>
      </w:r>
      <w:r w:rsidRPr="00437230">
        <w:rPr>
          <w:rFonts w:ascii="Arial" w:hAnsi="Arial" w:cs="Arial"/>
          <w:sz w:val="22"/>
          <w:szCs w:val="22"/>
        </w:rPr>
        <w:t>4</w:t>
      </w:r>
      <w:r w:rsidR="00D14538" w:rsidRPr="00437230">
        <w:rPr>
          <w:rFonts w:ascii="Arial" w:hAnsi="Arial" w:cs="Arial"/>
          <w:sz w:val="22"/>
          <w:szCs w:val="22"/>
        </w:rPr>
        <w:t>/2</w:t>
      </w:r>
      <w:r w:rsidRPr="00437230">
        <w:rPr>
          <w:rFonts w:ascii="Arial" w:hAnsi="Arial" w:cs="Arial"/>
          <w:sz w:val="22"/>
          <w:szCs w:val="22"/>
        </w:rPr>
        <w:t>5</w:t>
      </w:r>
      <w:r w:rsidR="00D14538" w:rsidRPr="00437230">
        <w:rPr>
          <w:rFonts w:ascii="Arial" w:hAnsi="Arial" w:cs="Arial"/>
          <w:sz w:val="22"/>
          <w:szCs w:val="22"/>
        </w:rPr>
        <w:t>.</w:t>
      </w:r>
    </w:p>
    <w:p w14:paraId="1D0799AD" w14:textId="77777777" w:rsidR="00D14538" w:rsidRPr="00437230" w:rsidRDefault="00D14538" w:rsidP="00D14538">
      <w:pPr>
        <w:ind w:left="709" w:hanging="142"/>
        <w:rPr>
          <w:rFonts w:ascii="Arial" w:hAnsi="Arial" w:cs="Arial"/>
          <w:b/>
          <w:bCs/>
        </w:rPr>
      </w:pPr>
    </w:p>
    <w:p w14:paraId="135FF647" w14:textId="3494545F" w:rsidR="00333017" w:rsidRPr="00437230" w:rsidRDefault="00333017" w:rsidP="004D339B">
      <w:pPr>
        <w:spacing w:after="120"/>
        <w:ind w:left="567" w:hanging="567"/>
        <w:jc w:val="both"/>
        <w:rPr>
          <w:rFonts w:ascii="Arial" w:hAnsi="Arial" w:cs="Arial"/>
          <w:sz w:val="22"/>
          <w:szCs w:val="22"/>
        </w:rPr>
      </w:pPr>
      <w:r w:rsidRPr="00437230">
        <w:rPr>
          <w:rFonts w:ascii="Arial" w:hAnsi="Arial" w:cs="Arial"/>
          <w:sz w:val="22"/>
          <w:szCs w:val="22"/>
        </w:rPr>
        <w:t>5.</w:t>
      </w:r>
      <w:r w:rsidR="005B73C0" w:rsidRPr="00437230">
        <w:rPr>
          <w:rFonts w:ascii="Arial" w:hAnsi="Arial" w:cs="Arial"/>
          <w:sz w:val="22"/>
          <w:szCs w:val="22"/>
        </w:rPr>
        <w:t>4</w:t>
      </w:r>
      <w:r w:rsidRPr="00437230">
        <w:rPr>
          <w:rFonts w:ascii="Arial" w:hAnsi="Arial" w:cs="Arial"/>
          <w:sz w:val="22"/>
          <w:szCs w:val="22"/>
        </w:rPr>
        <w:tab/>
        <w:t>These budgets are reviewed regularly to ensure the amounts and the purpose is still relevant as more schools move to academy, trust and foundation school status.  The proposed amounts to be de-delegated per pupil for 2023/24 for these services are the same as previous years except for School Improvement and under performing schools which has increased by 10%.  De-delegation will mean funding for these services is removed from the formula before school budgets are issued.</w:t>
      </w:r>
    </w:p>
    <w:p w14:paraId="6377B052" w14:textId="6D7EB995" w:rsidR="00333017" w:rsidRPr="00437230" w:rsidRDefault="00333017" w:rsidP="004D339B">
      <w:pPr>
        <w:spacing w:after="120"/>
        <w:ind w:left="567" w:hanging="567"/>
        <w:jc w:val="both"/>
        <w:rPr>
          <w:rFonts w:ascii="Arial" w:hAnsi="Arial" w:cs="Arial"/>
          <w:sz w:val="22"/>
          <w:szCs w:val="22"/>
        </w:rPr>
      </w:pPr>
      <w:r w:rsidRPr="00437230">
        <w:rPr>
          <w:rFonts w:ascii="Arial" w:hAnsi="Arial" w:cs="Arial"/>
          <w:sz w:val="22"/>
          <w:szCs w:val="22"/>
        </w:rPr>
        <w:t>5.</w:t>
      </w:r>
      <w:r w:rsidR="005B73C0" w:rsidRPr="00437230">
        <w:rPr>
          <w:rFonts w:ascii="Arial" w:hAnsi="Arial" w:cs="Arial"/>
          <w:sz w:val="22"/>
          <w:szCs w:val="22"/>
        </w:rPr>
        <w:t>5</w:t>
      </w:r>
      <w:r w:rsidR="004D339B" w:rsidRPr="00437230">
        <w:rPr>
          <w:rFonts w:ascii="Arial" w:hAnsi="Arial" w:cs="Arial"/>
          <w:sz w:val="22"/>
          <w:szCs w:val="22"/>
        </w:rPr>
        <w:tab/>
      </w:r>
      <w:r w:rsidRPr="00437230">
        <w:rPr>
          <w:rFonts w:ascii="Arial" w:hAnsi="Arial" w:cs="Arial"/>
          <w:sz w:val="22"/>
          <w:szCs w:val="22"/>
        </w:rPr>
        <w:t xml:space="preserve">Any unspent de-delegated funding remaining at the year-end can be carried forward to the following funding period, but its use would be subject to the regulations operating in the year. </w:t>
      </w:r>
    </w:p>
    <w:p w14:paraId="01B43247" w14:textId="431C77F8" w:rsidR="00333017" w:rsidRPr="00437230" w:rsidRDefault="00333017" w:rsidP="004D339B">
      <w:pPr>
        <w:spacing w:after="120"/>
        <w:ind w:left="567" w:hanging="567"/>
        <w:jc w:val="both"/>
        <w:rPr>
          <w:rFonts w:ascii="Arial" w:hAnsi="Arial" w:cs="Arial"/>
          <w:sz w:val="22"/>
          <w:szCs w:val="22"/>
        </w:rPr>
      </w:pPr>
      <w:r w:rsidRPr="00437230">
        <w:rPr>
          <w:rFonts w:ascii="Arial" w:hAnsi="Arial" w:cs="Arial"/>
          <w:sz w:val="22"/>
          <w:szCs w:val="22"/>
        </w:rPr>
        <w:t>5.</w:t>
      </w:r>
      <w:r w:rsidR="005B73C0" w:rsidRPr="00437230">
        <w:rPr>
          <w:rFonts w:ascii="Arial" w:hAnsi="Arial" w:cs="Arial"/>
          <w:sz w:val="22"/>
          <w:szCs w:val="22"/>
        </w:rPr>
        <w:t>6</w:t>
      </w:r>
      <w:r w:rsidRPr="00437230">
        <w:rPr>
          <w:rFonts w:ascii="Arial" w:hAnsi="Arial" w:cs="Arial"/>
          <w:sz w:val="22"/>
          <w:szCs w:val="22"/>
        </w:rPr>
        <w:t xml:space="preserve">   Where contingencies and Teacher Union duties have been unspent in previous years the balance has been carried forward as an earmarked reserve to fund future years commitments.</w:t>
      </w:r>
      <w:r w:rsidR="003C2B87" w:rsidRPr="00437230">
        <w:rPr>
          <w:rFonts w:ascii="Arial" w:hAnsi="Arial" w:cs="Arial"/>
          <w:sz w:val="22"/>
          <w:szCs w:val="22"/>
        </w:rPr>
        <w:t xml:space="preserve"> </w:t>
      </w:r>
    </w:p>
    <w:p w14:paraId="78F98443" w14:textId="77777777" w:rsidR="00333017" w:rsidRPr="00437230" w:rsidRDefault="00333017" w:rsidP="00333017">
      <w:pPr>
        <w:spacing w:after="120"/>
        <w:ind w:left="567" w:hanging="567"/>
        <w:jc w:val="both"/>
        <w:rPr>
          <w:rFonts w:ascii="Arial" w:hAnsi="Arial" w:cs="Arial"/>
          <w:sz w:val="2"/>
          <w:szCs w:val="2"/>
          <w:highlight w:val="yellow"/>
        </w:rPr>
      </w:pPr>
    </w:p>
    <w:p w14:paraId="69929D9A" w14:textId="168C003A" w:rsidR="00ED1344" w:rsidRPr="00437230" w:rsidRDefault="00ED1344" w:rsidP="00166C58">
      <w:pPr>
        <w:pStyle w:val="Heading1"/>
        <w:rPr>
          <w:color w:val="auto"/>
        </w:rPr>
      </w:pPr>
      <w:r w:rsidRPr="00437230">
        <w:rPr>
          <w:color w:val="auto"/>
        </w:rPr>
        <w:t>Growth Funding</w:t>
      </w:r>
    </w:p>
    <w:p w14:paraId="13F17568" w14:textId="77777777" w:rsidR="006435DB" w:rsidRPr="00437230" w:rsidRDefault="006435DB" w:rsidP="006435DB">
      <w:pPr>
        <w:pStyle w:val="BodyText"/>
      </w:pPr>
    </w:p>
    <w:p w14:paraId="1637519B" w14:textId="1ED901B3" w:rsidR="00091A1E" w:rsidRPr="00437230" w:rsidRDefault="00091A1E" w:rsidP="00321476">
      <w:pPr>
        <w:ind w:left="567" w:right="284" w:hanging="709"/>
        <w:jc w:val="both"/>
        <w:rPr>
          <w:rFonts w:ascii="Arial" w:hAnsi="Arial" w:cs="Arial"/>
          <w:sz w:val="22"/>
          <w:szCs w:val="22"/>
          <w:lang w:eastAsia="en-GB"/>
        </w:rPr>
      </w:pPr>
      <w:r w:rsidRPr="00437230">
        <w:rPr>
          <w:rFonts w:ascii="Arial" w:hAnsi="Arial" w:cs="Arial"/>
          <w:sz w:val="22"/>
          <w:szCs w:val="22"/>
          <w:lang w:eastAsia="en-GB"/>
        </w:rPr>
        <w:t>6.1</w:t>
      </w:r>
      <w:r w:rsidRPr="00437230">
        <w:rPr>
          <w:rFonts w:ascii="Arial" w:hAnsi="Arial" w:cs="Arial"/>
          <w:sz w:val="22"/>
          <w:szCs w:val="22"/>
          <w:lang w:eastAsia="en-GB"/>
        </w:rPr>
        <w:tab/>
        <w:t xml:space="preserve">The growth fund is to support pupil growth relating to LA planned basic need </w:t>
      </w:r>
      <w:r w:rsidRPr="00437230">
        <w:rPr>
          <w:rFonts w:ascii="Arial" w:hAnsi="Arial" w:cs="Arial"/>
          <w:sz w:val="22"/>
          <w:szCs w:val="22"/>
        </w:rPr>
        <w:t>for schools where it has already been agreed with the LA that there will be an increase in the planned admission numbers (PAN) by means of the provision of a school extension.  Additional funding will be made available in relation to the number of additional pupils taken.</w:t>
      </w:r>
    </w:p>
    <w:p w14:paraId="63426CEA" w14:textId="77777777" w:rsidR="00091A1E" w:rsidRPr="00437230" w:rsidRDefault="00091A1E" w:rsidP="00321476">
      <w:pPr>
        <w:ind w:left="567" w:hanging="709"/>
        <w:jc w:val="both"/>
        <w:rPr>
          <w:rFonts w:ascii="Arial" w:hAnsi="Arial" w:cs="Arial"/>
          <w:sz w:val="22"/>
          <w:szCs w:val="22"/>
          <w:highlight w:val="yellow"/>
        </w:rPr>
      </w:pPr>
    </w:p>
    <w:p w14:paraId="06594366" w14:textId="081368C6" w:rsidR="00091A1E" w:rsidRPr="00437230" w:rsidRDefault="00091A1E" w:rsidP="00321476">
      <w:pPr>
        <w:ind w:left="567" w:hanging="709"/>
        <w:jc w:val="both"/>
        <w:rPr>
          <w:rFonts w:ascii="Arial" w:hAnsi="Arial" w:cs="Arial"/>
          <w:sz w:val="22"/>
          <w:szCs w:val="22"/>
        </w:rPr>
      </w:pPr>
      <w:r w:rsidRPr="00437230">
        <w:rPr>
          <w:rFonts w:ascii="Arial" w:hAnsi="Arial" w:cs="Arial"/>
          <w:sz w:val="22"/>
          <w:szCs w:val="22"/>
        </w:rPr>
        <w:t>6.2</w:t>
      </w:r>
      <w:r w:rsidRPr="00437230">
        <w:rPr>
          <w:rFonts w:ascii="Arial" w:hAnsi="Arial" w:cs="Arial"/>
          <w:sz w:val="22"/>
          <w:szCs w:val="22"/>
        </w:rPr>
        <w:tab/>
        <w:t xml:space="preserve">Reference may be made to the number of classes required and may include consideration of the number of pupils leaving the school in that year. </w:t>
      </w:r>
    </w:p>
    <w:p w14:paraId="297B533B" w14:textId="77777777" w:rsidR="00091A1E" w:rsidRPr="00437230" w:rsidRDefault="00091A1E" w:rsidP="00321476">
      <w:pPr>
        <w:ind w:left="567" w:hanging="709"/>
        <w:jc w:val="both"/>
        <w:rPr>
          <w:rFonts w:ascii="Arial" w:hAnsi="Arial" w:cs="Arial"/>
          <w:sz w:val="22"/>
          <w:szCs w:val="22"/>
          <w:highlight w:val="yellow"/>
        </w:rPr>
      </w:pPr>
    </w:p>
    <w:p w14:paraId="7B34DA98" w14:textId="078B47DA" w:rsidR="00091A1E" w:rsidRPr="00437230" w:rsidRDefault="00091A1E" w:rsidP="00321476">
      <w:pPr>
        <w:ind w:left="567" w:hanging="709"/>
        <w:jc w:val="both"/>
        <w:rPr>
          <w:rFonts w:ascii="Arial" w:hAnsi="Arial" w:cs="Arial"/>
          <w:sz w:val="22"/>
          <w:szCs w:val="22"/>
          <w:lang w:eastAsia="en-GB"/>
        </w:rPr>
      </w:pPr>
      <w:r w:rsidRPr="00437230">
        <w:rPr>
          <w:rFonts w:ascii="Arial" w:hAnsi="Arial" w:cs="Arial"/>
          <w:sz w:val="22"/>
          <w:szCs w:val="22"/>
        </w:rPr>
        <w:t>6.3</w:t>
      </w:r>
      <w:r w:rsidRPr="00437230">
        <w:rPr>
          <w:rFonts w:ascii="Arial" w:hAnsi="Arial" w:cs="Arial"/>
          <w:sz w:val="22"/>
          <w:szCs w:val="22"/>
        </w:rPr>
        <w:tab/>
        <w:t>Any allocation will be based on the basic per pupil element funding and would be provided only for a maximum of the first academic year that an additional class is created or until the pupils are included on the October census (as additional funding will then flow through to the school based on the October pupil count).</w:t>
      </w:r>
    </w:p>
    <w:p w14:paraId="35B2E318" w14:textId="77777777" w:rsidR="00091A1E" w:rsidRPr="00437230" w:rsidRDefault="00091A1E" w:rsidP="00321476">
      <w:pPr>
        <w:ind w:left="567" w:right="284" w:hanging="709"/>
        <w:jc w:val="both"/>
        <w:rPr>
          <w:rFonts w:ascii="Arial" w:hAnsi="Arial" w:cs="Arial"/>
          <w:sz w:val="22"/>
          <w:szCs w:val="22"/>
          <w:highlight w:val="yellow"/>
          <w:lang w:eastAsia="en-GB"/>
        </w:rPr>
      </w:pPr>
    </w:p>
    <w:p w14:paraId="479F4FB3" w14:textId="6F257DFD" w:rsidR="00D14538" w:rsidRPr="00437230" w:rsidRDefault="00091A1E" w:rsidP="00321476">
      <w:pPr>
        <w:ind w:left="567" w:hanging="567"/>
        <w:rPr>
          <w:rFonts w:ascii="Arial" w:hAnsi="Arial" w:cs="Arial"/>
          <w:b/>
          <w:bCs/>
        </w:rPr>
      </w:pPr>
      <w:bookmarkStart w:id="0" w:name="_Hlk155882771"/>
      <w:r w:rsidRPr="00437230">
        <w:rPr>
          <w:rFonts w:ascii="Arial" w:hAnsi="Arial" w:cs="Arial"/>
          <w:sz w:val="22"/>
          <w:szCs w:val="22"/>
          <w:lang w:eastAsia="en-GB"/>
        </w:rPr>
        <w:lastRenderedPageBreak/>
        <w:t>6 4</w:t>
      </w:r>
      <w:r w:rsidRPr="00437230">
        <w:rPr>
          <w:rFonts w:ascii="Arial" w:hAnsi="Arial" w:cs="Arial"/>
          <w:sz w:val="22"/>
          <w:szCs w:val="22"/>
          <w:lang w:eastAsia="en-GB"/>
        </w:rPr>
        <w:tab/>
        <w:t xml:space="preserve">The current estimated </w:t>
      </w:r>
      <w:r w:rsidR="00321476" w:rsidRPr="00437230">
        <w:rPr>
          <w:rFonts w:ascii="Arial" w:hAnsi="Arial" w:cs="Arial"/>
          <w:sz w:val="22"/>
          <w:szCs w:val="22"/>
          <w:lang w:eastAsia="en-GB"/>
        </w:rPr>
        <w:t>requirement</w:t>
      </w:r>
      <w:r w:rsidRPr="00437230">
        <w:rPr>
          <w:rFonts w:ascii="Arial" w:hAnsi="Arial" w:cs="Arial"/>
          <w:sz w:val="22"/>
          <w:szCs w:val="22"/>
          <w:lang w:eastAsia="en-GB"/>
        </w:rPr>
        <w:t xml:space="preserve"> </w:t>
      </w:r>
      <w:r w:rsidR="00321476" w:rsidRPr="00437230">
        <w:rPr>
          <w:rFonts w:ascii="Arial" w:hAnsi="Arial" w:cs="Arial"/>
          <w:sz w:val="22"/>
          <w:szCs w:val="22"/>
          <w:lang w:eastAsia="en-GB"/>
        </w:rPr>
        <w:t xml:space="preserve">for </w:t>
      </w:r>
      <w:r w:rsidRPr="00437230">
        <w:rPr>
          <w:rFonts w:ascii="Arial" w:hAnsi="Arial" w:cs="Arial"/>
          <w:sz w:val="22"/>
          <w:szCs w:val="22"/>
          <w:lang w:eastAsia="en-GB"/>
        </w:rPr>
        <w:t xml:space="preserve">the growth fund </w:t>
      </w:r>
      <w:r w:rsidR="00321476" w:rsidRPr="00437230">
        <w:rPr>
          <w:rFonts w:ascii="Arial" w:hAnsi="Arial" w:cs="Arial"/>
          <w:sz w:val="22"/>
          <w:szCs w:val="22"/>
          <w:lang w:eastAsia="en-GB"/>
        </w:rPr>
        <w:t xml:space="preserve">budget </w:t>
      </w:r>
      <w:r w:rsidRPr="00437230">
        <w:rPr>
          <w:rFonts w:ascii="Arial" w:hAnsi="Arial" w:cs="Arial"/>
          <w:sz w:val="22"/>
          <w:szCs w:val="22"/>
          <w:lang w:eastAsia="en-GB"/>
        </w:rPr>
        <w:t>for 202</w:t>
      </w:r>
      <w:r w:rsidR="00321476" w:rsidRPr="00437230">
        <w:rPr>
          <w:rFonts w:ascii="Arial" w:hAnsi="Arial" w:cs="Arial"/>
          <w:sz w:val="22"/>
          <w:szCs w:val="22"/>
          <w:lang w:eastAsia="en-GB"/>
        </w:rPr>
        <w:t>4/25</w:t>
      </w:r>
      <w:r w:rsidRPr="00437230">
        <w:rPr>
          <w:rFonts w:ascii="Arial" w:hAnsi="Arial" w:cs="Arial"/>
          <w:sz w:val="22"/>
          <w:szCs w:val="22"/>
          <w:lang w:eastAsia="en-GB"/>
        </w:rPr>
        <w:t xml:space="preserve"> is </w:t>
      </w:r>
      <w:r w:rsidR="00321476" w:rsidRPr="00437230">
        <w:rPr>
          <w:rFonts w:ascii="Arial" w:hAnsi="Arial" w:cs="Arial"/>
          <w:sz w:val="22"/>
          <w:szCs w:val="22"/>
          <w:lang w:eastAsia="en-GB"/>
        </w:rPr>
        <w:t>£1.290m</w:t>
      </w:r>
      <w:r w:rsidR="00B414D6" w:rsidRPr="00437230">
        <w:rPr>
          <w:rFonts w:ascii="Arial" w:hAnsi="Arial" w:cs="Arial"/>
          <w:sz w:val="22"/>
          <w:szCs w:val="22"/>
          <w:lang w:eastAsia="en-GB"/>
        </w:rPr>
        <w:t xml:space="preserve"> of which £545k will be funded from the estimated underspend on growth from 2023/24 to be carried forward into 2024/25</w:t>
      </w:r>
      <w:r w:rsidR="00321476" w:rsidRPr="00437230">
        <w:rPr>
          <w:rFonts w:ascii="Arial" w:hAnsi="Arial" w:cs="Arial"/>
          <w:sz w:val="22"/>
          <w:szCs w:val="22"/>
          <w:lang w:eastAsia="en-GB"/>
        </w:rPr>
        <w:t xml:space="preserve">. </w:t>
      </w:r>
    </w:p>
    <w:bookmarkEnd w:id="0"/>
    <w:p w14:paraId="7E496597" w14:textId="77777777" w:rsidR="00D14538" w:rsidRPr="00437230" w:rsidRDefault="00D14538" w:rsidP="00D14538">
      <w:pPr>
        <w:ind w:left="709" w:hanging="142"/>
        <w:rPr>
          <w:rFonts w:ascii="Arial" w:hAnsi="Arial" w:cs="Arial"/>
          <w:b/>
          <w:bCs/>
        </w:rPr>
      </w:pPr>
    </w:p>
    <w:p w14:paraId="3DC28F2D" w14:textId="10B0A9CD" w:rsidR="00ED1344" w:rsidRPr="00437230" w:rsidRDefault="00ED1344" w:rsidP="00166C58">
      <w:pPr>
        <w:pStyle w:val="Heading1"/>
        <w:rPr>
          <w:color w:val="auto"/>
        </w:rPr>
      </w:pPr>
      <w:r w:rsidRPr="00437230">
        <w:rPr>
          <w:color w:val="auto"/>
        </w:rPr>
        <w:t>Summary</w:t>
      </w:r>
    </w:p>
    <w:p w14:paraId="6A30A865" w14:textId="77777777" w:rsidR="00B53A10" w:rsidRPr="00437230" w:rsidRDefault="00B53A10" w:rsidP="00B53A10">
      <w:pPr>
        <w:pStyle w:val="BodyText"/>
        <w:ind w:left="567" w:hanging="567"/>
      </w:pPr>
      <w:r w:rsidRPr="00437230">
        <w:t>7.1    The proposed DSG budget for 2023/24 for each funding block is summarised in the table below:</w:t>
      </w:r>
    </w:p>
    <w:tbl>
      <w:tblPr>
        <w:tblW w:w="10460" w:type="dxa"/>
        <w:tblLook w:val="04A0" w:firstRow="1" w:lastRow="0" w:firstColumn="1" w:lastColumn="0" w:noHBand="0" w:noVBand="1"/>
      </w:tblPr>
      <w:tblGrid>
        <w:gridCol w:w="2366"/>
        <w:gridCol w:w="1280"/>
        <w:gridCol w:w="320"/>
        <w:gridCol w:w="1146"/>
        <w:gridCol w:w="1268"/>
        <w:gridCol w:w="1320"/>
        <w:gridCol w:w="1260"/>
        <w:gridCol w:w="340"/>
        <w:gridCol w:w="1160"/>
      </w:tblGrid>
      <w:tr w:rsidR="00437230" w:rsidRPr="00437230" w14:paraId="1C32AA2D" w14:textId="77777777" w:rsidTr="00DE1993">
        <w:trPr>
          <w:trHeight w:val="600"/>
        </w:trPr>
        <w:tc>
          <w:tcPr>
            <w:tcW w:w="2366" w:type="dxa"/>
            <w:tcBorders>
              <w:top w:val="single" w:sz="4" w:space="0" w:color="auto"/>
              <w:left w:val="single" w:sz="4" w:space="0" w:color="auto"/>
              <w:bottom w:val="nil"/>
              <w:right w:val="single" w:sz="4" w:space="0" w:color="auto"/>
            </w:tcBorders>
            <w:shd w:val="clear" w:color="000000" w:fill="00B3B4"/>
            <w:vAlign w:val="center"/>
            <w:hideMark/>
          </w:tcPr>
          <w:p w14:paraId="4E33670F" w14:textId="1E402E8C"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tab/>
            </w:r>
            <w:r w:rsidRPr="00437230">
              <w:rPr>
                <w:rFonts w:ascii="Arial" w:eastAsia="Times New Roman" w:hAnsi="Arial" w:cs="Arial"/>
                <w:b/>
                <w:bCs/>
                <w:sz w:val="22"/>
                <w:szCs w:val="22"/>
                <w:bdr w:val="none" w:sz="0" w:space="0" w:color="auto"/>
                <w:lang w:eastAsia="en-GB"/>
              </w:rPr>
              <w:t>Block</w:t>
            </w:r>
          </w:p>
        </w:tc>
        <w:tc>
          <w:tcPr>
            <w:tcW w:w="1280" w:type="dxa"/>
            <w:tcBorders>
              <w:top w:val="single" w:sz="4" w:space="0" w:color="auto"/>
              <w:left w:val="nil"/>
              <w:bottom w:val="nil"/>
              <w:right w:val="single" w:sz="4" w:space="0" w:color="auto"/>
            </w:tcBorders>
            <w:shd w:val="clear" w:color="000000" w:fill="00B3B4"/>
            <w:vAlign w:val="center"/>
            <w:hideMark/>
          </w:tcPr>
          <w:p w14:paraId="25059899"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Allocation 2024/25</w:t>
            </w:r>
          </w:p>
        </w:tc>
        <w:tc>
          <w:tcPr>
            <w:tcW w:w="320" w:type="dxa"/>
            <w:tcBorders>
              <w:top w:val="single" w:sz="4" w:space="0" w:color="auto"/>
              <w:left w:val="nil"/>
              <w:bottom w:val="nil"/>
              <w:right w:val="single" w:sz="4" w:space="0" w:color="auto"/>
            </w:tcBorders>
            <w:shd w:val="clear" w:color="000000" w:fill="00B3B4"/>
            <w:vAlign w:val="center"/>
            <w:hideMark/>
          </w:tcPr>
          <w:p w14:paraId="62BBD981"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146" w:type="dxa"/>
            <w:tcBorders>
              <w:top w:val="single" w:sz="4" w:space="0" w:color="auto"/>
              <w:left w:val="nil"/>
              <w:bottom w:val="nil"/>
              <w:right w:val="single" w:sz="4" w:space="0" w:color="auto"/>
            </w:tcBorders>
            <w:shd w:val="clear" w:color="000000" w:fill="00B3B4"/>
            <w:vAlign w:val="center"/>
            <w:hideMark/>
          </w:tcPr>
          <w:p w14:paraId="5B942558"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Retained</w:t>
            </w:r>
          </w:p>
        </w:tc>
        <w:tc>
          <w:tcPr>
            <w:tcW w:w="1268" w:type="dxa"/>
            <w:tcBorders>
              <w:top w:val="single" w:sz="4" w:space="0" w:color="auto"/>
              <w:left w:val="nil"/>
              <w:bottom w:val="nil"/>
              <w:right w:val="single" w:sz="4" w:space="0" w:color="auto"/>
            </w:tcBorders>
            <w:shd w:val="clear" w:color="000000" w:fill="00B3B4"/>
            <w:vAlign w:val="center"/>
            <w:hideMark/>
          </w:tcPr>
          <w:p w14:paraId="5D6987FE"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Delegated</w:t>
            </w:r>
          </w:p>
        </w:tc>
        <w:tc>
          <w:tcPr>
            <w:tcW w:w="1320" w:type="dxa"/>
            <w:tcBorders>
              <w:top w:val="single" w:sz="4" w:space="0" w:color="auto"/>
              <w:left w:val="nil"/>
              <w:bottom w:val="nil"/>
              <w:right w:val="single" w:sz="4" w:space="0" w:color="auto"/>
            </w:tcBorders>
            <w:shd w:val="clear" w:color="000000" w:fill="00B3B4"/>
            <w:vAlign w:val="center"/>
            <w:hideMark/>
          </w:tcPr>
          <w:p w14:paraId="3493121C"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Retained / Delegated</w:t>
            </w:r>
          </w:p>
        </w:tc>
        <w:tc>
          <w:tcPr>
            <w:tcW w:w="1260" w:type="dxa"/>
            <w:tcBorders>
              <w:top w:val="single" w:sz="4" w:space="0" w:color="auto"/>
              <w:left w:val="nil"/>
              <w:bottom w:val="nil"/>
              <w:right w:val="single" w:sz="4" w:space="0" w:color="auto"/>
            </w:tcBorders>
            <w:shd w:val="clear" w:color="000000" w:fill="00B3B4"/>
            <w:vAlign w:val="center"/>
            <w:hideMark/>
          </w:tcPr>
          <w:p w14:paraId="092A9929"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Total Deployed</w:t>
            </w:r>
          </w:p>
        </w:tc>
        <w:tc>
          <w:tcPr>
            <w:tcW w:w="340" w:type="dxa"/>
            <w:tcBorders>
              <w:top w:val="single" w:sz="4" w:space="0" w:color="auto"/>
              <w:left w:val="nil"/>
              <w:bottom w:val="nil"/>
              <w:right w:val="single" w:sz="4" w:space="0" w:color="auto"/>
            </w:tcBorders>
            <w:shd w:val="clear" w:color="000000" w:fill="00B3B4"/>
            <w:vAlign w:val="center"/>
            <w:hideMark/>
          </w:tcPr>
          <w:p w14:paraId="42427D55"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160" w:type="dxa"/>
            <w:tcBorders>
              <w:top w:val="single" w:sz="4" w:space="0" w:color="auto"/>
              <w:left w:val="nil"/>
              <w:bottom w:val="nil"/>
              <w:right w:val="single" w:sz="4" w:space="0" w:color="auto"/>
            </w:tcBorders>
            <w:shd w:val="clear" w:color="000000" w:fill="00B3B4"/>
            <w:vAlign w:val="center"/>
            <w:hideMark/>
          </w:tcPr>
          <w:p w14:paraId="0BCEEBA4"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Surplus / (Deficit)</w:t>
            </w:r>
          </w:p>
        </w:tc>
      </w:tr>
      <w:tr w:rsidR="00437230" w:rsidRPr="00437230" w14:paraId="75A739CE" w14:textId="77777777" w:rsidTr="00DE1993">
        <w:trPr>
          <w:trHeight w:val="300"/>
        </w:trPr>
        <w:tc>
          <w:tcPr>
            <w:tcW w:w="2366" w:type="dxa"/>
            <w:tcBorders>
              <w:top w:val="nil"/>
              <w:left w:val="single" w:sz="4" w:space="0" w:color="auto"/>
              <w:bottom w:val="single" w:sz="4" w:space="0" w:color="auto"/>
              <w:right w:val="single" w:sz="4" w:space="0" w:color="auto"/>
            </w:tcBorders>
            <w:shd w:val="clear" w:color="000000" w:fill="00B3B4"/>
            <w:vAlign w:val="center"/>
            <w:hideMark/>
          </w:tcPr>
          <w:p w14:paraId="5EB751A5"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280" w:type="dxa"/>
            <w:tcBorders>
              <w:top w:val="nil"/>
              <w:left w:val="nil"/>
              <w:bottom w:val="single" w:sz="4" w:space="0" w:color="auto"/>
              <w:right w:val="single" w:sz="4" w:space="0" w:color="auto"/>
            </w:tcBorders>
            <w:shd w:val="clear" w:color="000000" w:fill="00B3B4"/>
            <w:vAlign w:val="center"/>
            <w:hideMark/>
          </w:tcPr>
          <w:p w14:paraId="39C403DA"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£000's</w:t>
            </w:r>
          </w:p>
        </w:tc>
        <w:tc>
          <w:tcPr>
            <w:tcW w:w="320" w:type="dxa"/>
            <w:tcBorders>
              <w:top w:val="nil"/>
              <w:left w:val="nil"/>
              <w:bottom w:val="single" w:sz="4" w:space="0" w:color="auto"/>
              <w:right w:val="single" w:sz="4" w:space="0" w:color="auto"/>
            </w:tcBorders>
            <w:shd w:val="clear" w:color="000000" w:fill="00B3B4"/>
            <w:vAlign w:val="center"/>
            <w:hideMark/>
          </w:tcPr>
          <w:p w14:paraId="2FD4A507"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146" w:type="dxa"/>
            <w:tcBorders>
              <w:top w:val="nil"/>
              <w:left w:val="nil"/>
              <w:bottom w:val="single" w:sz="4" w:space="0" w:color="auto"/>
              <w:right w:val="single" w:sz="4" w:space="0" w:color="auto"/>
            </w:tcBorders>
            <w:shd w:val="clear" w:color="000000" w:fill="00B3B4"/>
            <w:vAlign w:val="center"/>
            <w:hideMark/>
          </w:tcPr>
          <w:p w14:paraId="0BCBC76D"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£000's</w:t>
            </w:r>
          </w:p>
        </w:tc>
        <w:tc>
          <w:tcPr>
            <w:tcW w:w="1268" w:type="dxa"/>
            <w:tcBorders>
              <w:top w:val="nil"/>
              <w:left w:val="nil"/>
              <w:bottom w:val="single" w:sz="4" w:space="0" w:color="auto"/>
              <w:right w:val="single" w:sz="4" w:space="0" w:color="auto"/>
            </w:tcBorders>
            <w:shd w:val="clear" w:color="000000" w:fill="00B3B4"/>
            <w:vAlign w:val="center"/>
            <w:hideMark/>
          </w:tcPr>
          <w:p w14:paraId="23AE57D2"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£000's</w:t>
            </w:r>
          </w:p>
        </w:tc>
        <w:tc>
          <w:tcPr>
            <w:tcW w:w="1320" w:type="dxa"/>
            <w:tcBorders>
              <w:top w:val="nil"/>
              <w:left w:val="nil"/>
              <w:bottom w:val="single" w:sz="4" w:space="0" w:color="auto"/>
              <w:right w:val="single" w:sz="4" w:space="0" w:color="auto"/>
            </w:tcBorders>
            <w:shd w:val="clear" w:color="000000" w:fill="00B3B4"/>
            <w:vAlign w:val="center"/>
            <w:hideMark/>
          </w:tcPr>
          <w:p w14:paraId="726BE81B"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£000's</w:t>
            </w:r>
          </w:p>
        </w:tc>
        <w:tc>
          <w:tcPr>
            <w:tcW w:w="1260" w:type="dxa"/>
            <w:tcBorders>
              <w:top w:val="nil"/>
              <w:left w:val="nil"/>
              <w:bottom w:val="single" w:sz="4" w:space="0" w:color="auto"/>
              <w:right w:val="single" w:sz="4" w:space="0" w:color="auto"/>
            </w:tcBorders>
            <w:shd w:val="clear" w:color="000000" w:fill="00B3B4"/>
            <w:vAlign w:val="center"/>
            <w:hideMark/>
          </w:tcPr>
          <w:p w14:paraId="30B44554"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£000's</w:t>
            </w:r>
          </w:p>
        </w:tc>
        <w:tc>
          <w:tcPr>
            <w:tcW w:w="340" w:type="dxa"/>
            <w:tcBorders>
              <w:top w:val="nil"/>
              <w:left w:val="nil"/>
              <w:bottom w:val="single" w:sz="4" w:space="0" w:color="auto"/>
              <w:right w:val="single" w:sz="4" w:space="0" w:color="auto"/>
            </w:tcBorders>
            <w:shd w:val="clear" w:color="000000" w:fill="00B3B4"/>
            <w:vAlign w:val="center"/>
            <w:hideMark/>
          </w:tcPr>
          <w:p w14:paraId="0ED46230"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160" w:type="dxa"/>
            <w:tcBorders>
              <w:top w:val="nil"/>
              <w:left w:val="nil"/>
              <w:bottom w:val="single" w:sz="4" w:space="0" w:color="auto"/>
              <w:right w:val="single" w:sz="4" w:space="0" w:color="auto"/>
            </w:tcBorders>
            <w:shd w:val="clear" w:color="000000" w:fill="00B3B4"/>
            <w:vAlign w:val="center"/>
            <w:hideMark/>
          </w:tcPr>
          <w:p w14:paraId="04C78789"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£000's</w:t>
            </w:r>
          </w:p>
        </w:tc>
      </w:tr>
      <w:tr w:rsidR="00437230" w:rsidRPr="00437230" w14:paraId="2A9BEAC0" w14:textId="77777777" w:rsidTr="00DE1993">
        <w:trPr>
          <w:trHeight w:val="300"/>
        </w:trPr>
        <w:tc>
          <w:tcPr>
            <w:tcW w:w="2366" w:type="dxa"/>
            <w:tcBorders>
              <w:top w:val="nil"/>
              <w:left w:val="single" w:sz="4" w:space="0" w:color="auto"/>
              <w:bottom w:val="single" w:sz="4" w:space="0" w:color="auto"/>
              <w:right w:val="single" w:sz="4" w:space="0" w:color="auto"/>
            </w:tcBorders>
            <w:shd w:val="clear" w:color="auto" w:fill="auto"/>
            <w:vAlign w:val="center"/>
            <w:hideMark/>
          </w:tcPr>
          <w:p w14:paraId="2B618607"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xml:space="preserve">Schools </w:t>
            </w:r>
          </w:p>
        </w:tc>
        <w:tc>
          <w:tcPr>
            <w:tcW w:w="1280" w:type="dxa"/>
            <w:tcBorders>
              <w:top w:val="nil"/>
              <w:left w:val="nil"/>
              <w:bottom w:val="single" w:sz="4" w:space="0" w:color="auto"/>
              <w:right w:val="single" w:sz="4" w:space="0" w:color="auto"/>
            </w:tcBorders>
            <w:shd w:val="clear" w:color="auto" w:fill="auto"/>
            <w:noWrap/>
            <w:vAlign w:val="center"/>
            <w:hideMark/>
          </w:tcPr>
          <w:p w14:paraId="575F8D7D"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255,312</w:t>
            </w:r>
          </w:p>
        </w:tc>
        <w:tc>
          <w:tcPr>
            <w:tcW w:w="320" w:type="dxa"/>
            <w:tcBorders>
              <w:top w:val="nil"/>
              <w:left w:val="nil"/>
              <w:bottom w:val="single" w:sz="4" w:space="0" w:color="auto"/>
              <w:right w:val="single" w:sz="4" w:space="0" w:color="auto"/>
            </w:tcBorders>
            <w:shd w:val="clear" w:color="auto" w:fill="auto"/>
            <w:noWrap/>
            <w:vAlign w:val="center"/>
            <w:hideMark/>
          </w:tcPr>
          <w:p w14:paraId="07C3D12D"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46" w:type="dxa"/>
            <w:tcBorders>
              <w:top w:val="nil"/>
              <w:left w:val="nil"/>
              <w:bottom w:val="single" w:sz="4" w:space="0" w:color="auto"/>
              <w:right w:val="single" w:sz="4" w:space="0" w:color="auto"/>
            </w:tcBorders>
            <w:shd w:val="clear" w:color="auto" w:fill="auto"/>
            <w:noWrap/>
            <w:vAlign w:val="center"/>
            <w:hideMark/>
          </w:tcPr>
          <w:p w14:paraId="7E3C59E0"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268" w:type="dxa"/>
            <w:tcBorders>
              <w:top w:val="nil"/>
              <w:left w:val="nil"/>
              <w:bottom w:val="single" w:sz="4" w:space="0" w:color="auto"/>
              <w:right w:val="single" w:sz="4" w:space="0" w:color="auto"/>
            </w:tcBorders>
            <w:shd w:val="clear" w:color="auto" w:fill="auto"/>
            <w:noWrap/>
            <w:vAlign w:val="center"/>
            <w:hideMark/>
          </w:tcPr>
          <w:p w14:paraId="6C50DEDB"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255,857</w:t>
            </w:r>
          </w:p>
        </w:tc>
        <w:tc>
          <w:tcPr>
            <w:tcW w:w="1320" w:type="dxa"/>
            <w:tcBorders>
              <w:top w:val="nil"/>
              <w:left w:val="nil"/>
              <w:bottom w:val="single" w:sz="4" w:space="0" w:color="auto"/>
              <w:right w:val="single" w:sz="4" w:space="0" w:color="auto"/>
            </w:tcBorders>
            <w:shd w:val="clear" w:color="auto" w:fill="auto"/>
            <w:noWrap/>
            <w:vAlign w:val="center"/>
            <w:hideMark/>
          </w:tcPr>
          <w:p w14:paraId="75827AC1"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260" w:type="dxa"/>
            <w:tcBorders>
              <w:top w:val="nil"/>
              <w:left w:val="nil"/>
              <w:bottom w:val="single" w:sz="4" w:space="0" w:color="auto"/>
              <w:right w:val="single" w:sz="4" w:space="0" w:color="auto"/>
            </w:tcBorders>
            <w:shd w:val="clear" w:color="auto" w:fill="auto"/>
            <w:noWrap/>
            <w:vAlign w:val="center"/>
            <w:hideMark/>
          </w:tcPr>
          <w:p w14:paraId="29AC406A"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255,857</w:t>
            </w:r>
          </w:p>
        </w:tc>
        <w:tc>
          <w:tcPr>
            <w:tcW w:w="340" w:type="dxa"/>
            <w:tcBorders>
              <w:top w:val="nil"/>
              <w:left w:val="nil"/>
              <w:bottom w:val="single" w:sz="4" w:space="0" w:color="auto"/>
              <w:right w:val="single" w:sz="4" w:space="0" w:color="auto"/>
            </w:tcBorders>
            <w:shd w:val="clear" w:color="auto" w:fill="auto"/>
            <w:noWrap/>
            <w:vAlign w:val="center"/>
            <w:hideMark/>
          </w:tcPr>
          <w:p w14:paraId="502FF78D"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60" w:type="dxa"/>
            <w:tcBorders>
              <w:top w:val="nil"/>
              <w:left w:val="nil"/>
              <w:bottom w:val="single" w:sz="4" w:space="0" w:color="auto"/>
              <w:right w:val="single" w:sz="4" w:space="0" w:color="auto"/>
            </w:tcBorders>
            <w:shd w:val="clear" w:color="auto" w:fill="auto"/>
            <w:noWrap/>
            <w:vAlign w:val="center"/>
            <w:hideMark/>
          </w:tcPr>
          <w:p w14:paraId="5B38BC48" w14:textId="42BF5E05" w:rsidR="00DE1993" w:rsidRPr="00437230" w:rsidRDefault="00260DE5"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w:t>
            </w:r>
            <w:r w:rsidR="00DE1993" w:rsidRPr="00437230">
              <w:rPr>
                <w:rFonts w:ascii="Arial" w:eastAsia="Times New Roman" w:hAnsi="Arial" w:cs="Arial"/>
                <w:b/>
                <w:bCs/>
                <w:sz w:val="22"/>
                <w:szCs w:val="22"/>
                <w:bdr w:val="none" w:sz="0" w:space="0" w:color="auto"/>
                <w:lang w:val="en-GB" w:eastAsia="en-GB"/>
              </w:rPr>
              <w:t>545</w:t>
            </w:r>
            <w:r w:rsidRPr="00437230">
              <w:rPr>
                <w:rFonts w:ascii="Arial" w:eastAsia="Times New Roman" w:hAnsi="Arial" w:cs="Arial"/>
                <w:b/>
                <w:bCs/>
                <w:sz w:val="22"/>
                <w:szCs w:val="22"/>
                <w:bdr w:val="none" w:sz="0" w:space="0" w:color="auto"/>
                <w:lang w:val="en-GB" w:eastAsia="en-GB"/>
              </w:rPr>
              <w:t>)</w:t>
            </w:r>
          </w:p>
        </w:tc>
      </w:tr>
      <w:tr w:rsidR="00437230" w:rsidRPr="00437230" w14:paraId="6BC570FE" w14:textId="77777777" w:rsidTr="00DE1993">
        <w:trPr>
          <w:trHeight w:val="300"/>
        </w:trPr>
        <w:tc>
          <w:tcPr>
            <w:tcW w:w="2366" w:type="dxa"/>
            <w:tcBorders>
              <w:top w:val="nil"/>
              <w:left w:val="single" w:sz="4" w:space="0" w:color="auto"/>
              <w:bottom w:val="single" w:sz="4" w:space="0" w:color="auto"/>
              <w:right w:val="single" w:sz="4" w:space="0" w:color="auto"/>
            </w:tcBorders>
            <w:shd w:val="clear" w:color="auto" w:fill="auto"/>
            <w:vAlign w:val="center"/>
            <w:hideMark/>
          </w:tcPr>
          <w:p w14:paraId="3A89A45D"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High Needs</w:t>
            </w:r>
          </w:p>
        </w:tc>
        <w:tc>
          <w:tcPr>
            <w:tcW w:w="1280" w:type="dxa"/>
            <w:tcBorders>
              <w:top w:val="nil"/>
              <w:left w:val="nil"/>
              <w:bottom w:val="single" w:sz="4" w:space="0" w:color="auto"/>
              <w:right w:val="single" w:sz="4" w:space="0" w:color="auto"/>
            </w:tcBorders>
            <w:shd w:val="clear" w:color="auto" w:fill="auto"/>
            <w:noWrap/>
            <w:vAlign w:val="center"/>
            <w:hideMark/>
          </w:tcPr>
          <w:p w14:paraId="4D734ABE"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61,474</w:t>
            </w:r>
          </w:p>
        </w:tc>
        <w:tc>
          <w:tcPr>
            <w:tcW w:w="320" w:type="dxa"/>
            <w:tcBorders>
              <w:top w:val="nil"/>
              <w:left w:val="nil"/>
              <w:bottom w:val="single" w:sz="4" w:space="0" w:color="auto"/>
              <w:right w:val="single" w:sz="4" w:space="0" w:color="auto"/>
            </w:tcBorders>
            <w:shd w:val="clear" w:color="auto" w:fill="auto"/>
            <w:noWrap/>
            <w:vAlign w:val="center"/>
            <w:hideMark/>
          </w:tcPr>
          <w:p w14:paraId="5B073563"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46" w:type="dxa"/>
            <w:tcBorders>
              <w:top w:val="nil"/>
              <w:left w:val="nil"/>
              <w:bottom w:val="single" w:sz="4" w:space="0" w:color="auto"/>
              <w:right w:val="single" w:sz="4" w:space="0" w:color="auto"/>
            </w:tcBorders>
            <w:shd w:val="clear" w:color="auto" w:fill="auto"/>
            <w:noWrap/>
            <w:vAlign w:val="center"/>
            <w:hideMark/>
          </w:tcPr>
          <w:p w14:paraId="3E97F30D"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12,525</w:t>
            </w:r>
          </w:p>
        </w:tc>
        <w:tc>
          <w:tcPr>
            <w:tcW w:w="1268" w:type="dxa"/>
            <w:tcBorders>
              <w:top w:val="nil"/>
              <w:left w:val="nil"/>
              <w:bottom w:val="single" w:sz="4" w:space="0" w:color="auto"/>
              <w:right w:val="single" w:sz="4" w:space="0" w:color="auto"/>
            </w:tcBorders>
            <w:shd w:val="clear" w:color="auto" w:fill="auto"/>
            <w:noWrap/>
            <w:vAlign w:val="center"/>
            <w:hideMark/>
          </w:tcPr>
          <w:p w14:paraId="66541CA0"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47,578</w:t>
            </w:r>
          </w:p>
        </w:tc>
        <w:tc>
          <w:tcPr>
            <w:tcW w:w="1320" w:type="dxa"/>
            <w:tcBorders>
              <w:top w:val="nil"/>
              <w:left w:val="nil"/>
              <w:bottom w:val="single" w:sz="4" w:space="0" w:color="auto"/>
              <w:right w:val="single" w:sz="4" w:space="0" w:color="auto"/>
            </w:tcBorders>
            <w:shd w:val="clear" w:color="auto" w:fill="auto"/>
            <w:noWrap/>
            <w:vAlign w:val="center"/>
            <w:hideMark/>
          </w:tcPr>
          <w:p w14:paraId="43DB1D56"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260" w:type="dxa"/>
            <w:tcBorders>
              <w:top w:val="nil"/>
              <w:left w:val="nil"/>
              <w:bottom w:val="single" w:sz="4" w:space="0" w:color="auto"/>
              <w:right w:val="single" w:sz="4" w:space="0" w:color="auto"/>
            </w:tcBorders>
            <w:shd w:val="clear" w:color="auto" w:fill="auto"/>
            <w:noWrap/>
            <w:vAlign w:val="center"/>
            <w:hideMark/>
          </w:tcPr>
          <w:p w14:paraId="480145B5"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60,103</w:t>
            </w:r>
          </w:p>
        </w:tc>
        <w:tc>
          <w:tcPr>
            <w:tcW w:w="340" w:type="dxa"/>
            <w:tcBorders>
              <w:top w:val="nil"/>
              <w:left w:val="nil"/>
              <w:bottom w:val="single" w:sz="4" w:space="0" w:color="auto"/>
              <w:right w:val="single" w:sz="4" w:space="0" w:color="auto"/>
            </w:tcBorders>
            <w:shd w:val="clear" w:color="auto" w:fill="auto"/>
            <w:noWrap/>
            <w:vAlign w:val="center"/>
            <w:hideMark/>
          </w:tcPr>
          <w:p w14:paraId="73DC05F2"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60" w:type="dxa"/>
            <w:tcBorders>
              <w:top w:val="nil"/>
              <w:left w:val="nil"/>
              <w:bottom w:val="single" w:sz="4" w:space="0" w:color="auto"/>
              <w:right w:val="single" w:sz="4" w:space="0" w:color="auto"/>
            </w:tcBorders>
            <w:shd w:val="clear" w:color="auto" w:fill="auto"/>
            <w:noWrap/>
            <w:vAlign w:val="center"/>
            <w:hideMark/>
          </w:tcPr>
          <w:p w14:paraId="5ADD02E8"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1,371</w:t>
            </w:r>
          </w:p>
        </w:tc>
      </w:tr>
      <w:tr w:rsidR="00437230" w:rsidRPr="00437230" w14:paraId="3F3629D5" w14:textId="77777777" w:rsidTr="00DE1993">
        <w:trPr>
          <w:trHeight w:val="300"/>
        </w:trPr>
        <w:tc>
          <w:tcPr>
            <w:tcW w:w="2366" w:type="dxa"/>
            <w:tcBorders>
              <w:top w:val="nil"/>
              <w:left w:val="single" w:sz="4" w:space="0" w:color="auto"/>
              <w:bottom w:val="single" w:sz="4" w:space="0" w:color="auto"/>
              <w:right w:val="single" w:sz="4" w:space="0" w:color="auto"/>
            </w:tcBorders>
            <w:shd w:val="clear" w:color="auto" w:fill="auto"/>
            <w:vAlign w:val="center"/>
            <w:hideMark/>
          </w:tcPr>
          <w:p w14:paraId="108CC400"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Early Years</w:t>
            </w:r>
          </w:p>
        </w:tc>
        <w:tc>
          <w:tcPr>
            <w:tcW w:w="1280" w:type="dxa"/>
            <w:tcBorders>
              <w:top w:val="nil"/>
              <w:left w:val="nil"/>
              <w:bottom w:val="single" w:sz="4" w:space="0" w:color="auto"/>
              <w:right w:val="single" w:sz="4" w:space="0" w:color="auto"/>
            </w:tcBorders>
            <w:shd w:val="clear" w:color="auto" w:fill="auto"/>
            <w:noWrap/>
            <w:vAlign w:val="center"/>
            <w:hideMark/>
          </w:tcPr>
          <w:p w14:paraId="0347F411"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30,609</w:t>
            </w:r>
          </w:p>
        </w:tc>
        <w:tc>
          <w:tcPr>
            <w:tcW w:w="320" w:type="dxa"/>
            <w:tcBorders>
              <w:top w:val="nil"/>
              <w:left w:val="nil"/>
              <w:bottom w:val="single" w:sz="4" w:space="0" w:color="auto"/>
              <w:right w:val="single" w:sz="4" w:space="0" w:color="auto"/>
            </w:tcBorders>
            <w:shd w:val="clear" w:color="auto" w:fill="auto"/>
            <w:noWrap/>
            <w:vAlign w:val="center"/>
            <w:hideMark/>
          </w:tcPr>
          <w:p w14:paraId="7A6AEF43"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46" w:type="dxa"/>
            <w:tcBorders>
              <w:top w:val="nil"/>
              <w:left w:val="nil"/>
              <w:bottom w:val="single" w:sz="4" w:space="0" w:color="auto"/>
              <w:right w:val="single" w:sz="4" w:space="0" w:color="auto"/>
            </w:tcBorders>
            <w:shd w:val="clear" w:color="auto" w:fill="auto"/>
            <w:noWrap/>
            <w:vAlign w:val="center"/>
            <w:hideMark/>
          </w:tcPr>
          <w:p w14:paraId="7369DB4B"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21,729</w:t>
            </w:r>
          </w:p>
        </w:tc>
        <w:tc>
          <w:tcPr>
            <w:tcW w:w="1268" w:type="dxa"/>
            <w:tcBorders>
              <w:top w:val="nil"/>
              <w:left w:val="nil"/>
              <w:bottom w:val="single" w:sz="4" w:space="0" w:color="auto"/>
              <w:right w:val="single" w:sz="4" w:space="0" w:color="auto"/>
            </w:tcBorders>
            <w:shd w:val="clear" w:color="auto" w:fill="auto"/>
            <w:noWrap/>
            <w:vAlign w:val="center"/>
            <w:hideMark/>
          </w:tcPr>
          <w:p w14:paraId="3F0ECA0D"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8,240</w:t>
            </w:r>
          </w:p>
        </w:tc>
        <w:tc>
          <w:tcPr>
            <w:tcW w:w="1320" w:type="dxa"/>
            <w:tcBorders>
              <w:top w:val="nil"/>
              <w:left w:val="nil"/>
              <w:bottom w:val="single" w:sz="4" w:space="0" w:color="auto"/>
              <w:right w:val="single" w:sz="4" w:space="0" w:color="auto"/>
            </w:tcBorders>
            <w:shd w:val="clear" w:color="auto" w:fill="auto"/>
            <w:noWrap/>
            <w:vAlign w:val="center"/>
            <w:hideMark/>
          </w:tcPr>
          <w:p w14:paraId="356A2DAA"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640</w:t>
            </w:r>
          </w:p>
        </w:tc>
        <w:tc>
          <w:tcPr>
            <w:tcW w:w="1260" w:type="dxa"/>
            <w:tcBorders>
              <w:top w:val="nil"/>
              <w:left w:val="nil"/>
              <w:bottom w:val="single" w:sz="4" w:space="0" w:color="auto"/>
              <w:right w:val="single" w:sz="4" w:space="0" w:color="auto"/>
            </w:tcBorders>
            <w:shd w:val="clear" w:color="auto" w:fill="auto"/>
            <w:noWrap/>
            <w:vAlign w:val="center"/>
            <w:hideMark/>
          </w:tcPr>
          <w:p w14:paraId="45669D89"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30,609</w:t>
            </w:r>
          </w:p>
        </w:tc>
        <w:tc>
          <w:tcPr>
            <w:tcW w:w="340" w:type="dxa"/>
            <w:tcBorders>
              <w:top w:val="nil"/>
              <w:left w:val="nil"/>
              <w:bottom w:val="single" w:sz="4" w:space="0" w:color="auto"/>
              <w:right w:val="single" w:sz="4" w:space="0" w:color="auto"/>
            </w:tcBorders>
            <w:shd w:val="clear" w:color="auto" w:fill="auto"/>
            <w:noWrap/>
            <w:vAlign w:val="center"/>
            <w:hideMark/>
          </w:tcPr>
          <w:p w14:paraId="0CB67540"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60" w:type="dxa"/>
            <w:tcBorders>
              <w:top w:val="nil"/>
              <w:left w:val="nil"/>
              <w:bottom w:val="single" w:sz="4" w:space="0" w:color="auto"/>
              <w:right w:val="single" w:sz="4" w:space="0" w:color="auto"/>
            </w:tcBorders>
            <w:shd w:val="clear" w:color="auto" w:fill="auto"/>
            <w:noWrap/>
            <w:vAlign w:val="center"/>
            <w:hideMark/>
          </w:tcPr>
          <w:p w14:paraId="4EBCE1FB"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0</w:t>
            </w:r>
          </w:p>
        </w:tc>
      </w:tr>
      <w:tr w:rsidR="00437230" w:rsidRPr="00437230" w14:paraId="17890A77" w14:textId="77777777" w:rsidTr="00DE1993">
        <w:trPr>
          <w:trHeight w:val="300"/>
        </w:trPr>
        <w:tc>
          <w:tcPr>
            <w:tcW w:w="2366" w:type="dxa"/>
            <w:tcBorders>
              <w:top w:val="nil"/>
              <w:left w:val="single" w:sz="4" w:space="0" w:color="auto"/>
              <w:bottom w:val="single" w:sz="4" w:space="0" w:color="auto"/>
              <w:right w:val="single" w:sz="4" w:space="0" w:color="auto"/>
            </w:tcBorders>
            <w:shd w:val="clear" w:color="auto" w:fill="auto"/>
            <w:vAlign w:val="center"/>
            <w:hideMark/>
          </w:tcPr>
          <w:p w14:paraId="1BEFAD71"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Central Schools Block</w:t>
            </w:r>
          </w:p>
        </w:tc>
        <w:tc>
          <w:tcPr>
            <w:tcW w:w="1280" w:type="dxa"/>
            <w:tcBorders>
              <w:top w:val="nil"/>
              <w:left w:val="nil"/>
              <w:bottom w:val="single" w:sz="4" w:space="0" w:color="auto"/>
              <w:right w:val="single" w:sz="4" w:space="0" w:color="auto"/>
            </w:tcBorders>
            <w:shd w:val="clear" w:color="auto" w:fill="auto"/>
            <w:noWrap/>
            <w:vAlign w:val="center"/>
            <w:hideMark/>
          </w:tcPr>
          <w:p w14:paraId="54DD9274"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2,352</w:t>
            </w:r>
          </w:p>
        </w:tc>
        <w:tc>
          <w:tcPr>
            <w:tcW w:w="320" w:type="dxa"/>
            <w:tcBorders>
              <w:top w:val="nil"/>
              <w:left w:val="nil"/>
              <w:bottom w:val="single" w:sz="4" w:space="0" w:color="auto"/>
              <w:right w:val="single" w:sz="4" w:space="0" w:color="auto"/>
            </w:tcBorders>
            <w:shd w:val="clear" w:color="auto" w:fill="auto"/>
            <w:noWrap/>
            <w:vAlign w:val="center"/>
            <w:hideMark/>
          </w:tcPr>
          <w:p w14:paraId="53485424"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46" w:type="dxa"/>
            <w:tcBorders>
              <w:top w:val="nil"/>
              <w:left w:val="nil"/>
              <w:bottom w:val="single" w:sz="4" w:space="0" w:color="auto"/>
              <w:right w:val="single" w:sz="4" w:space="0" w:color="auto"/>
            </w:tcBorders>
            <w:shd w:val="clear" w:color="auto" w:fill="auto"/>
            <w:noWrap/>
            <w:vAlign w:val="center"/>
            <w:hideMark/>
          </w:tcPr>
          <w:p w14:paraId="18D0C76A"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2,352</w:t>
            </w:r>
          </w:p>
        </w:tc>
        <w:tc>
          <w:tcPr>
            <w:tcW w:w="1268" w:type="dxa"/>
            <w:tcBorders>
              <w:top w:val="nil"/>
              <w:left w:val="nil"/>
              <w:bottom w:val="single" w:sz="4" w:space="0" w:color="auto"/>
              <w:right w:val="single" w:sz="4" w:space="0" w:color="auto"/>
            </w:tcBorders>
            <w:shd w:val="clear" w:color="auto" w:fill="auto"/>
            <w:noWrap/>
            <w:vAlign w:val="center"/>
            <w:hideMark/>
          </w:tcPr>
          <w:p w14:paraId="1C7EFB49"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320" w:type="dxa"/>
            <w:tcBorders>
              <w:top w:val="nil"/>
              <w:left w:val="nil"/>
              <w:bottom w:val="single" w:sz="4" w:space="0" w:color="auto"/>
              <w:right w:val="single" w:sz="4" w:space="0" w:color="auto"/>
            </w:tcBorders>
            <w:shd w:val="clear" w:color="auto" w:fill="auto"/>
            <w:noWrap/>
            <w:vAlign w:val="center"/>
            <w:hideMark/>
          </w:tcPr>
          <w:p w14:paraId="4E7AE7D3"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260" w:type="dxa"/>
            <w:tcBorders>
              <w:top w:val="nil"/>
              <w:left w:val="nil"/>
              <w:bottom w:val="single" w:sz="4" w:space="0" w:color="auto"/>
              <w:right w:val="single" w:sz="4" w:space="0" w:color="auto"/>
            </w:tcBorders>
            <w:shd w:val="clear" w:color="auto" w:fill="auto"/>
            <w:noWrap/>
            <w:vAlign w:val="center"/>
            <w:hideMark/>
          </w:tcPr>
          <w:p w14:paraId="5C1C6E5B"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2,352</w:t>
            </w:r>
          </w:p>
        </w:tc>
        <w:tc>
          <w:tcPr>
            <w:tcW w:w="340" w:type="dxa"/>
            <w:tcBorders>
              <w:top w:val="nil"/>
              <w:left w:val="nil"/>
              <w:bottom w:val="single" w:sz="4" w:space="0" w:color="auto"/>
              <w:right w:val="single" w:sz="4" w:space="0" w:color="auto"/>
            </w:tcBorders>
            <w:shd w:val="clear" w:color="auto" w:fill="auto"/>
            <w:noWrap/>
            <w:vAlign w:val="center"/>
            <w:hideMark/>
          </w:tcPr>
          <w:p w14:paraId="49C277B1"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val="en-GB" w:eastAsia="en-GB"/>
              </w:rPr>
              <w:t> </w:t>
            </w:r>
          </w:p>
        </w:tc>
        <w:tc>
          <w:tcPr>
            <w:tcW w:w="1160" w:type="dxa"/>
            <w:tcBorders>
              <w:top w:val="nil"/>
              <w:left w:val="nil"/>
              <w:bottom w:val="single" w:sz="4" w:space="0" w:color="auto"/>
              <w:right w:val="single" w:sz="4" w:space="0" w:color="auto"/>
            </w:tcBorders>
            <w:shd w:val="clear" w:color="auto" w:fill="auto"/>
            <w:noWrap/>
            <w:vAlign w:val="center"/>
            <w:hideMark/>
          </w:tcPr>
          <w:p w14:paraId="4476AAF3"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0</w:t>
            </w:r>
          </w:p>
        </w:tc>
      </w:tr>
      <w:tr w:rsidR="00437230" w:rsidRPr="00437230" w14:paraId="552CDE29" w14:textId="77777777" w:rsidTr="00DE1993">
        <w:trPr>
          <w:trHeight w:val="300"/>
        </w:trPr>
        <w:tc>
          <w:tcPr>
            <w:tcW w:w="2366" w:type="dxa"/>
            <w:tcBorders>
              <w:top w:val="nil"/>
              <w:left w:val="single" w:sz="4" w:space="0" w:color="auto"/>
              <w:bottom w:val="single" w:sz="4" w:space="0" w:color="auto"/>
              <w:right w:val="single" w:sz="4" w:space="0" w:color="auto"/>
            </w:tcBorders>
            <w:shd w:val="clear" w:color="auto" w:fill="auto"/>
            <w:vAlign w:val="center"/>
            <w:hideMark/>
          </w:tcPr>
          <w:p w14:paraId="7F633711"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Total Funding</w:t>
            </w:r>
          </w:p>
        </w:tc>
        <w:tc>
          <w:tcPr>
            <w:tcW w:w="1280" w:type="dxa"/>
            <w:tcBorders>
              <w:top w:val="nil"/>
              <w:left w:val="nil"/>
              <w:bottom w:val="single" w:sz="4" w:space="0" w:color="auto"/>
              <w:right w:val="single" w:sz="4" w:space="0" w:color="auto"/>
            </w:tcBorders>
            <w:shd w:val="clear" w:color="auto" w:fill="auto"/>
            <w:noWrap/>
            <w:vAlign w:val="center"/>
            <w:hideMark/>
          </w:tcPr>
          <w:p w14:paraId="1C447E17"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349,747</w:t>
            </w:r>
          </w:p>
        </w:tc>
        <w:tc>
          <w:tcPr>
            <w:tcW w:w="320" w:type="dxa"/>
            <w:tcBorders>
              <w:top w:val="nil"/>
              <w:left w:val="nil"/>
              <w:bottom w:val="single" w:sz="4" w:space="0" w:color="auto"/>
              <w:right w:val="single" w:sz="4" w:space="0" w:color="auto"/>
            </w:tcBorders>
            <w:shd w:val="clear" w:color="auto" w:fill="auto"/>
            <w:noWrap/>
            <w:vAlign w:val="center"/>
            <w:hideMark/>
          </w:tcPr>
          <w:p w14:paraId="0AA5F606"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146" w:type="dxa"/>
            <w:tcBorders>
              <w:top w:val="nil"/>
              <w:left w:val="nil"/>
              <w:bottom w:val="single" w:sz="4" w:space="0" w:color="auto"/>
              <w:right w:val="single" w:sz="4" w:space="0" w:color="auto"/>
            </w:tcBorders>
            <w:shd w:val="clear" w:color="auto" w:fill="auto"/>
            <w:noWrap/>
            <w:vAlign w:val="center"/>
            <w:hideMark/>
          </w:tcPr>
          <w:p w14:paraId="1BDC0A77"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36,606</w:t>
            </w:r>
          </w:p>
        </w:tc>
        <w:tc>
          <w:tcPr>
            <w:tcW w:w="1268" w:type="dxa"/>
            <w:tcBorders>
              <w:top w:val="nil"/>
              <w:left w:val="nil"/>
              <w:bottom w:val="single" w:sz="4" w:space="0" w:color="auto"/>
              <w:right w:val="single" w:sz="4" w:space="0" w:color="auto"/>
            </w:tcBorders>
            <w:shd w:val="clear" w:color="auto" w:fill="auto"/>
            <w:noWrap/>
            <w:vAlign w:val="center"/>
            <w:hideMark/>
          </w:tcPr>
          <w:p w14:paraId="638A393E"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311,675</w:t>
            </w:r>
          </w:p>
        </w:tc>
        <w:tc>
          <w:tcPr>
            <w:tcW w:w="1320" w:type="dxa"/>
            <w:tcBorders>
              <w:top w:val="nil"/>
              <w:left w:val="nil"/>
              <w:bottom w:val="single" w:sz="4" w:space="0" w:color="auto"/>
              <w:right w:val="single" w:sz="4" w:space="0" w:color="auto"/>
            </w:tcBorders>
            <w:shd w:val="clear" w:color="auto" w:fill="auto"/>
            <w:noWrap/>
            <w:vAlign w:val="center"/>
            <w:hideMark/>
          </w:tcPr>
          <w:p w14:paraId="48C2DA56"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640</w:t>
            </w:r>
          </w:p>
        </w:tc>
        <w:tc>
          <w:tcPr>
            <w:tcW w:w="1260" w:type="dxa"/>
            <w:tcBorders>
              <w:top w:val="nil"/>
              <w:left w:val="nil"/>
              <w:bottom w:val="single" w:sz="4" w:space="0" w:color="auto"/>
              <w:right w:val="single" w:sz="4" w:space="0" w:color="auto"/>
            </w:tcBorders>
            <w:shd w:val="clear" w:color="auto" w:fill="auto"/>
            <w:noWrap/>
            <w:vAlign w:val="center"/>
            <w:hideMark/>
          </w:tcPr>
          <w:p w14:paraId="763EF4C6"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348,921</w:t>
            </w:r>
          </w:p>
        </w:tc>
        <w:tc>
          <w:tcPr>
            <w:tcW w:w="340" w:type="dxa"/>
            <w:tcBorders>
              <w:top w:val="nil"/>
              <w:left w:val="nil"/>
              <w:bottom w:val="single" w:sz="4" w:space="0" w:color="auto"/>
              <w:right w:val="single" w:sz="4" w:space="0" w:color="auto"/>
            </w:tcBorders>
            <w:shd w:val="clear" w:color="auto" w:fill="auto"/>
            <w:noWrap/>
            <w:vAlign w:val="center"/>
            <w:hideMark/>
          </w:tcPr>
          <w:p w14:paraId="68414078"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 </w:t>
            </w:r>
          </w:p>
        </w:tc>
        <w:tc>
          <w:tcPr>
            <w:tcW w:w="1160" w:type="dxa"/>
            <w:tcBorders>
              <w:top w:val="nil"/>
              <w:left w:val="nil"/>
              <w:bottom w:val="single" w:sz="4" w:space="0" w:color="auto"/>
              <w:right w:val="single" w:sz="4" w:space="0" w:color="auto"/>
            </w:tcBorders>
            <w:shd w:val="clear" w:color="auto" w:fill="auto"/>
            <w:noWrap/>
            <w:vAlign w:val="center"/>
            <w:hideMark/>
          </w:tcPr>
          <w:p w14:paraId="2A533534" w14:textId="77777777" w:rsidR="00DE1993" w:rsidRPr="00437230" w:rsidRDefault="00DE1993" w:rsidP="00DE199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val="en-GB" w:eastAsia="en-GB"/>
              </w:rPr>
              <w:t>826</w:t>
            </w:r>
          </w:p>
        </w:tc>
      </w:tr>
    </w:tbl>
    <w:p w14:paraId="646ED3A5" w14:textId="1D67DAF8" w:rsidR="00B53A10" w:rsidRPr="00437230" w:rsidRDefault="00B53A10" w:rsidP="00B53A10">
      <w:pPr>
        <w:pStyle w:val="BodyText"/>
        <w:ind w:left="567" w:hanging="567"/>
      </w:pPr>
      <w:r w:rsidRPr="00437230">
        <w:tab/>
      </w:r>
    </w:p>
    <w:p w14:paraId="66909568" w14:textId="41D8B0C4" w:rsidR="007A36D2" w:rsidRPr="00437230" w:rsidRDefault="007A36D2" w:rsidP="00166C58">
      <w:pPr>
        <w:pStyle w:val="Heading1"/>
        <w:rPr>
          <w:color w:val="auto"/>
        </w:rPr>
      </w:pPr>
      <w:r w:rsidRPr="00437230">
        <w:rPr>
          <w:color w:val="auto"/>
        </w:rPr>
        <w:t>Actions/</w:t>
      </w:r>
      <w:r w:rsidR="00A17055" w:rsidRPr="00437230">
        <w:rPr>
          <w:color w:val="auto"/>
        </w:rPr>
        <w:t xml:space="preserve"> </w:t>
      </w:r>
      <w:r w:rsidRPr="00437230">
        <w:rPr>
          <w:color w:val="auto"/>
        </w:rPr>
        <w:t>Recommendations</w:t>
      </w:r>
    </w:p>
    <w:p w14:paraId="53C0B33C" w14:textId="18942498" w:rsidR="007A36D2" w:rsidRPr="00437230" w:rsidRDefault="007A36D2" w:rsidP="007A36D2">
      <w:pPr>
        <w:pStyle w:val="BodyText"/>
        <w:ind w:left="709" w:hanging="709"/>
      </w:pPr>
      <w:r w:rsidRPr="00437230">
        <w:t>8.1</w:t>
      </w:r>
      <w:r w:rsidRPr="00437230">
        <w:tab/>
      </w:r>
    </w:p>
    <w:p w14:paraId="22A8F9B0" w14:textId="77777777" w:rsidR="007A36D2" w:rsidRPr="00437230" w:rsidRDefault="007A36D2" w:rsidP="00166C58">
      <w:pPr>
        <w:pStyle w:val="BodyText"/>
        <w:numPr>
          <w:ilvl w:val="0"/>
          <w:numId w:val="11"/>
        </w:numPr>
        <w:ind w:left="709" w:hanging="709"/>
      </w:pPr>
      <w:r w:rsidRPr="00437230">
        <w:t>Schools Forum is requested to:</w:t>
      </w:r>
    </w:p>
    <w:p w14:paraId="477F9633" w14:textId="7D96215C" w:rsidR="007A36D2" w:rsidRPr="00437230" w:rsidRDefault="007A36D2" w:rsidP="00166C58">
      <w:pPr>
        <w:pStyle w:val="BodyText"/>
        <w:numPr>
          <w:ilvl w:val="0"/>
          <w:numId w:val="10"/>
        </w:numPr>
        <w:tabs>
          <w:tab w:val="clear" w:pos="3338"/>
          <w:tab w:val="num" w:pos="709"/>
        </w:tabs>
        <w:ind w:left="709" w:firstLine="0"/>
      </w:pPr>
      <w:r w:rsidRPr="00437230">
        <w:t>Note the settlement of Dedicated Schools grant for 202</w:t>
      </w:r>
      <w:r w:rsidR="00ED1344" w:rsidRPr="00437230">
        <w:t>4</w:t>
      </w:r>
      <w:r w:rsidRPr="00437230">
        <w:t>/2</w:t>
      </w:r>
      <w:r w:rsidR="00ED1344" w:rsidRPr="00437230">
        <w:t>5</w:t>
      </w:r>
    </w:p>
    <w:p w14:paraId="75F3BF47" w14:textId="7DE4CBA4" w:rsidR="00DC01EA" w:rsidRPr="00437230" w:rsidRDefault="00DC01EA" w:rsidP="00166C58">
      <w:pPr>
        <w:pStyle w:val="BodyText"/>
        <w:numPr>
          <w:ilvl w:val="0"/>
          <w:numId w:val="10"/>
        </w:numPr>
        <w:tabs>
          <w:tab w:val="clear" w:pos="3338"/>
        </w:tabs>
        <w:ind w:left="1418" w:hanging="709"/>
      </w:pPr>
      <w:r w:rsidRPr="00437230">
        <w:t xml:space="preserve">Note the current 2023/24 projected DSG surplus of £3.561m (Section </w:t>
      </w:r>
      <w:r w:rsidR="00855845" w:rsidRPr="00437230">
        <w:t xml:space="preserve">3 </w:t>
      </w:r>
      <w:r w:rsidRPr="00437230">
        <w:t>- Table 6)</w:t>
      </w:r>
    </w:p>
    <w:p w14:paraId="59D82E8B" w14:textId="009C33B0" w:rsidR="00855845" w:rsidRPr="00437230" w:rsidRDefault="00855845" w:rsidP="00166C58">
      <w:pPr>
        <w:pStyle w:val="BodyText"/>
        <w:numPr>
          <w:ilvl w:val="0"/>
          <w:numId w:val="10"/>
        </w:numPr>
        <w:tabs>
          <w:tab w:val="clear" w:pos="3338"/>
          <w:tab w:val="num" w:pos="1418"/>
        </w:tabs>
        <w:ind w:left="1418" w:hanging="709"/>
      </w:pPr>
      <w:r w:rsidRPr="00437230">
        <w:t>Approve the deployment of Dedicated Schools Grant (Section 3 – table 6)</w:t>
      </w:r>
    </w:p>
    <w:p w14:paraId="60815E66" w14:textId="52003B13" w:rsidR="00855845" w:rsidRPr="00437230" w:rsidRDefault="007A36D2" w:rsidP="00166C58">
      <w:pPr>
        <w:pStyle w:val="BodyText"/>
        <w:numPr>
          <w:ilvl w:val="0"/>
          <w:numId w:val="10"/>
        </w:numPr>
        <w:tabs>
          <w:tab w:val="clear" w:pos="3338"/>
          <w:tab w:val="num" w:pos="1418"/>
        </w:tabs>
        <w:ind w:left="1418" w:hanging="709"/>
      </w:pPr>
      <w:r w:rsidRPr="00437230">
        <w:t>Approve the allocation for each service area, totalling £1.</w:t>
      </w:r>
      <w:r w:rsidR="003C2B87" w:rsidRPr="00437230">
        <w:t>666</w:t>
      </w:r>
      <w:r w:rsidRPr="00437230">
        <w:t xml:space="preserve">m of funding from the Central Schools Services Block above (section </w:t>
      </w:r>
      <w:r w:rsidR="00DC01EA" w:rsidRPr="00437230">
        <w:t>4</w:t>
      </w:r>
      <w:r w:rsidRPr="00437230">
        <w:t>).</w:t>
      </w:r>
    </w:p>
    <w:p w14:paraId="24755AFB" w14:textId="76CDF014" w:rsidR="007A36D2" w:rsidRPr="00437230" w:rsidRDefault="007A36D2" w:rsidP="00166C58">
      <w:pPr>
        <w:pStyle w:val="BodyText"/>
        <w:numPr>
          <w:ilvl w:val="0"/>
          <w:numId w:val="10"/>
        </w:numPr>
        <w:tabs>
          <w:tab w:val="clear" w:pos="3338"/>
          <w:tab w:val="num" w:pos="1418"/>
        </w:tabs>
        <w:ind w:left="1418" w:hanging="709"/>
      </w:pPr>
      <w:r w:rsidRPr="00437230">
        <w:t>Approve retention of £0.6</w:t>
      </w:r>
      <w:r w:rsidR="003C2B87" w:rsidRPr="00437230">
        <w:t>86</w:t>
      </w:r>
      <w:r w:rsidRPr="00437230">
        <w:t xml:space="preserve">m retained duties funding in the Central Schools Block (section </w:t>
      </w:r>
      <w:r w:rsidR="00ED1344" w:rsidRPr="00437230">
        <w:t>4</w:t>
      </w:r>
      <w:r w:rsidRPr="00437230">
        <w:t>)</w:t>
      </w:r>
    </w:p>
    <w:p w14:paraId="45301F22" w14:textId="3A8E394D" w:rsidR="007A36D2" w:rsidRPr="00437230" w:rsidRDefault="007930C5" w:rsidP="00166C58">
      <w:pPr>
        <w:pStyle w:val="BodyText"/>
        <w:numPr>
          <w:ilvl w:val="0"/>
          <w:numId w:val="10"/>
        </w:numPr>
        <w:tabs>
          <w:tab w:val="clear" w:pos="3338"/>
          <w:tab w:val="num" w:pos="709"/>
        </w:tabs>
        <w:ind w:left="709" w:firstLine="0"/>
      </w:pPr>
      <w:r w:rsidRPr="00437230">
        <w:t>Approve</w:t>
      </w:r>
      <w:r w:rsidR="007A36D2" w:rsidRPr="00437230">
        <w:t xml:space="preserve"> the </w:t>
      </w:r>
      <w:r w:rsidR="00B53A10" w:rsidRPr="00437230">
        <w:t xml:space="preserve">provisional </w:t>
      </w:r>
      <w:r w:rsidR="007A36D2" w:rsidRPr="00437230">
        <w:t>Growth Funding for 202</w:t>
      </w:r>
      <w:r w:rsidR="00ED1344" w:rsidRPr="00437230">
        <w:t>4</w:t>
      </w:r>
      <w:r w:rsidR="007A36D2" w:rsidRPr="00437230">
        <w:t>/2</w:t>
      </w:r>
      <w:r w:rsidR="00ED1344" w:rsidRPr="00437230">
        <w:t>5</w:t>
      </w:r>
      <w:r w:rsidR="007A36D2" w:rsidRPr="00437230">
        <w:t xml:space="preserve"> of £1</w:t>
      </w:r>
      <w:r w:rsidR="00B414D6" w:rsidRPr="00437230">
        <w:t>.290m (section 6)</w:t>
      </w:r>
    </w:p>
    <w:p w14:paraId="078414E0" w14:textId="30B99E0C" w:rsidR="00DC01EA" w:rsidRPr="00437230" w:rsidRDefault="007A36D2" w:rsidP="00166C58">
      <w:pPr>
        <w:pStyle w:val="BodyText"/>
        <w:numPr>
          <w:ilvl w:val="0"/>
          <w:numId w:val="11"/>
        </w:numPr>
        <w:spacing w:line="240" w:lineRule="auto"/>
        <w:ind w:left="709" w:hanging="709"/>
      </w:pPr>
      <w:r w:rsidRPr="00437230">
        <w:t xml:space="preserve">Representatives from each sector for maintained schools are requested to approve the de – delegation of School Improvement and under performing schools, Teacher Union Duties, contingencies and Insurance for 2023/24 for locally maintained schools </w:t>
      </w:r>
      <w:r w:rsidR="00DC01EA" w:rsidRPr="00437230">
        <w:t>as follows:</w:t>
      </w:r>
      <w:r w:rsidRPr="00437230">
        <w:t xml:space="preserve"> </w:t>
      </w:r>
    </w:p>
    <w:p w14:paraId="14199705" w14:textId="183EAF2F" w:rsidR="007A36D2" w:rsidRPr="00437230" w:rsidRDefault="00DC01EA" w:rsidP="00166C58">
      <w:pPr>
        <w:pStyle w:val="BodyText"/>
        <w:numPr>
          <w:ilvl w:val="1"/>
          <w:numId w:val="11"/>
        </w:numPr>
        <w:spacing w:line="240" w:lineRule="auto"/>
      </w:pPr>
      <w:r w:rsidRPr="00437230">
        <w:t xml:space="preserve">Maintained Primary Schools- </w:t>
      </w:r>
      <w:r w:rsidR="007A36D2" w:rsidRPr="00437230">
        <w:t>£</w:t>
      </w:r>
      <w:r w:rsidR="003C2B87" w:rsidRPr="00437230">
        <w:t>0.925</w:t>
      </w:r>
      <w:r w:rsidR="007A36D2" w:rsidRPr="00437230">
        <w:t xml:space="preserve">m </w:t>
      </w:r>
    </w:p>
    <w:p w14:paraId="061071A3" w14:textId="290DC50D" w:rsidR="00DC01EA" w:rsidRPr="00437230" w:rsidRDefault="00DC01EA" w:rsidP="00166C58">
      <w:pPr>
        <w:pStyle w:val="BodyText"/>
        <w:numPr>
          <w:ilvl w:val="1"/>
          <w:numId w:val="11"/>
        </w:numPr>
        <w:spacing w:line="240" w:lineRule="auto"/>
      </w:pPr>
      <w:r w:rsidRPr="00437230">
        <w:t>Maintained secondary Schools- £</w:t>
      </w:r>
      <w:r w:rsidR="003C2B87" w:rsidRPr="00437230">
        <w:t>0.098m</w:t>
      </w:r>
    </w:p>
    <w:p w14:paraId="104D4E21" w14:textId="00BB09A1" w:rsidR="00DE1993" w:rsidRPr="00437230" w:rsidRDefault="00DE1993" w:rsidP="00DE1993">
      <w:pPr>
        <w:pStyle w:val="BodyText"/>
        <w:spacing w:line="240" w:lineRule="auto"/>
      </w:pPr>
    </w:p>
    <w:p w14:paraId="226D1D76" w14:textId="294F0E97" w:rsidR="00DE1993" w:rsidRPr="00437230" w:rsidRDefault="00DE1993" w:rsidP="00DE1993">
      <w:pPr>
        <w:pStyle w:val="BodyText"/>
        <w:spacing w:line="240" w:lineRule="auto"/>
      </w:pPr>
    </w:p>
    <w:p w14:paraId="58EF8DC5" w14:textId="791EB360" w:rsidR="00DE1993" w:rsidRPr="00437230" w:rsidRDefault="00DE1993" w:rsidP="00DE1993">
      <w:pPr>
        <w:pStyle w:val="BodyText"/>
        <w:spacing w:line="240" w:lineRule="auto"/>
      </w:pPr>
    </w:p>
    <w:p w14:paraId="29D470E6" w14:textId="55FBE751" w:rsidR="00DE1993" w:rsidRPr="00437230" w:rsidRDefault="00DE1993" w:rsidP="00DE1993">
      <w:pPr>
        <w:pStyle w:val="BodyText"/>
        <w:spacing w:line="240" w:lineRule="auto"/>
      </w:pPr>
    </w:p>
    <w:p w14:paraId="3BE5FE5F" w14:textId="015C443A" w:rsidR="00DE1993" w:rsidRPr="00437230" w:rsidRDefault="00DE1993" w:rsidP="00DE1993">
      <w:pPr>
        <w:pStyle w:val="BodyText"/>
        <w:spacing w:line="240" w:lineRule="auto"/>
      </w:pPr>
    </w:p>
    <w:p w14:paraId="4BB22402" w14:textId="0C1C50C0" w:rsidR="00DE1993" w:rsidRPr="00437230" w:rsidRDefault="00DE1993" w:rsidP="00DE1993">
      <w:pPr>
        <w:pStyle w:val="BodyText"/>
        <w:spacing w:line="240" w:lineRule="auto"/>
      </w:pPr>
    </w:p>
    <w:p w14:paraId="35528388" w14:textId="398CD192" w:rsidR="00DE1993" w:rsidRPr="00437230" w:rsidRDefault="00DE1993" w:rsidP="00DE1993">
      <w:pPr>
        <w:pStyle w:val="BodyText"/>
        <w:spacing w:line="240" w:lineRule="auto"/>
      </w:pPr>
    </w:p>
    <w:p w14:paraId="6A50ADB8" w14:textId="62748486" w:rsidR="00DE1993" w:rsidRPr="00437230" w:rsidRDefault="00DE1993" w:rsidP="00DE1993">
      <w:pPr>
        <w:pStyle w:val="BodyText"/>
        <w:spacing w:line="240" w:lineRule="auto"/>
      </w:pPr>
    </w:p>
    <w:p w14:paraId="2B0CED76" w14:textId="572A2F13" w:rsidR="00DE1993" w:rsidRPr="00437230" w:rsidRDefault="00260DE5" w:rsidP="00DE1993">
      <w:pPr>
        <w:pStyle w:val="BodyText"/>
        <w:spacing w:line="240" w:lineRule="auto"/>
        <w:rPr>
          <w:b/>
          <w:bCs/>
        </w:rPr>
      </w:pPr>
      <w:r w:rsidRPr="00437230">
        <w:rPr>
          <w:b/>
          <w:bCs/>
        </w:rPr>
        <w:lastRenderedPageBreak/>
        <w:t xml:space="preserve">Appendix A- Funding Consultation issued to Schools </w:t>
      </w:r>
    </w:p>
    <w:p w14:paraId="1A6CBD02" w14:textId="589BBACF" w:rsidR="00DE1993" w:rsidRPr="00437230" w:rsidRDefault="00DE1993" w:rsidP="00DE1993">
      <w:pPr>
        <w:pStyle w:val="BodyText"/>
        <w:spacing w:line="240" w:lineRule="auto"/>
      </w:pPr>
    </w:p>
    <w:tbl>
      <w:tblPr>
        <w:tblW w:w="9514" w:type="dxa"/>
        <w:tblLayout w:type="fixed"/>
        <w:tblLook w:val="0000" w:firstRow="0" w:lastRow="0" w:firstColumn="0" w:lastColumn="0" w:noHBand="0" w:noVBand="0"/>
      </w:tblPr>
      <w:tblGrid>
        <w:gridCol w:w="4968"/>
        <w:gridCol w:w="4546"/>
      </w:tblGrid>
      <w:tr w:rsidR="00437230" w:rsidRPr="00437230" w14:paraId="1B399607" w14:textId="77777777" w:rsidTr="00E92A6A">
        <w:trPr>
          <w:cantSplit/>
          <w:trHeight w:hRule="exact" w:val="1594"/>
        </w:trPr>
        <w:tc>
          <w:tcPr>
            <w:tcW w:w="4968" w:type="dxa"/>
            <w:vMerge w:val="restart"/>
          </w:tcPr>
          <w:p w14:paraId="1827BFEB" w14:textId="77777777" w:rsidR="00DE1993" w:rsidRPr="00437230" w:rsidRDefault="00DE1993" w:rsidP="00DE1993">
            <w:pPr>
              <w:pStyle w:val="BodyText"/>
              <w:spacing w:line="240" w:lineRule="auto"/>
              <w:rPr>
                <w:b/>
                <w:bCs/>
              </w:rPr>
            </w:pPr>
            <w:r w:rsidRPr="00437230">
              <w:rPr>
                <w:b/>
                <w:bCs/>
              </w:rPr>
              <w:t xml:space="preserve">To: </w:t>
            </w:r>
            <w:r w:rsidRPr="00437230">
              <w:rPr>
                <w:bCs/>
              </w:rPr>
              <w:t>Headteachers &amp; Chairs of Governing</w:t>
            </w:r>
          </w:p>
          <w:tbl>
            <w:tblPr>
              <w:tblW w:w="10065" w:type="dxa"/>
              <w:tblLayout w:type="fixed"/>
              <w:tblLook w:val="0000" w:firstRow="0" w:lastRow="0" w:firstColumn="0" w:lastColumn="0" w:noHBand="0" w:noVBand="0"/>
            </w:tblPr>
            <w:tblGrid>
              <w:gridCol w:w="10065"/>
            </w:tblGrid>
            <w:tr w:rsidR="00437230" w:rsidRPr="00437230" w14:paraId="67897B03" w14:textId="77777777" w:rsidTr="00E92A6A">
              <w:tc>
                <w:tcPr>
                  <w:tcW w:w="10065" w:type="dxa"/>
                </w:tcPr>
                <w:p w14:paraId="47FA472E" w14:textId="77777777" w:rsidR="00DE1993" w:rsidRPr="00437230" w:rsidRDefault="00DE1993" w:rsidP="00DE1993">
                  <w:pPr>
                    <w:pStyle w:val="BodyText"/>
                  </w:pPr>
                  <w:r w:rsidRPr="00437230">
                    <w:t xml:space="preserve">    Bodies of Mainstream Primary &amp; Secondary</w:t>
                  </w:r>
                </w:p>
              </w:tc>
            </w:tr>
            <w:tr w:rsidR="00437230" w:rsidRPr="00437230" w14:paraId="7B3566CA" w14:textId="77777777" w:rsidTr="00E92A6A">
              <w:tc>
                <w:tcPr>
                  <w:tcW w:w="10065" w:type="dxa"/>
                </w:tcPr>
                <w:p w14:paraId="204110FC" w14:textId="77777777" w:rsidR="00DE1993" w:rsidRPr="00437230" w:rsidRDefault="00DE1993" w:rsidP="00DE1993">
                  <w:pPr>
                    <w:pStyle w:val="BodyText"/>
                  </w:pPr>
                  <w:r w:rsidRPr="00437230">
                    <w:t xml:space="preserve">    Schools </w:t>
                  </w:r>
                </w:p>
              </w:tc>
            </w:tr>
            <w:tr w:rsidR="00437230" w:rsidRPr="00437230" w14:paraId="28322061" w14:textId="77777777" w:rsidTr="00E92A6A">
              <w:tc>
                <w:tcPr>
                  <w:tcW w:w="10065" w:type="dxa"/>
                </w:tcPr>
                <w:p w14:paraId="4AB54C04" w14:textId="77777777" w:rsidR="00DE1993" w:rsidRPr="00437230" w:rsidRDefault="00DE1993" w:rsidP="00DE1993">
                  <w:pPr>
                    <w:pStyle w:val="BodyText"/>
                  </w:pPr>
                  <w:r w:rsidRPr="00437230">
                    <w:t xml:space="preserve">      </w:t>
                  </w:r>
                </w:p>
              </w:tc>
            </w:tr>
          </w:tbl>
          <w:p w14:paraId="2610E46F" w14:textId="77777777" w:rsidR="00DE1993" w:rsidRPr="00437230" w:rsidRDefault="00DE1993" w:rsidP="00DE1993">
            <w:pPr>
              <w:pStyle w:val="BodyText"/>
              <w:rPr>
                <w:b/>
              </w:rPr>
            </w:pPr>
          </w:p>
        </w:tc>
        <w:tc>
          <w:tcPr>
            <w:tcW w:w="4546" w:type="dxa"/>
          </w:tcPr>
          <w:p w14:paraId="71183CD4" w14:textId="77777777" w:rsidR="00DE1993" w:rsidRPr="00437230" w:rsidRDefault="00DE1993" w:rsidP="00DE1993">
            <w:pPr>
              <w:pStyle w:val="BodyText"/>
              <w:rPr>
                <w:b/>
                <w:bCs/>
              </w:rPr>
            </w:pPr>
            <w:r w:rsidRPr="00437230">
              <w:rPr>
                <w:b/>
                <w:bCs/>
              </w:rPr>
              <w:t>Corporate Resources Directorate</w:t>
            </w:r>
          </w:p>
          <w:p w14:paraId="49E28E4C" w14:textId="77777777" w:rsidR="00DE1993" w:rsidRPr="00437230" w:rsidRDefault="00DE1993" w:rsidP="00DE1993">
            <w:pPr>
              <w:pStyle w:val="BodyText"/>
            </w:pPr>
            <w:r w:rsidRPr="00437230">
              <w:t>Schools Finance Team</w:t>
            </w:r>
          </w:p>
          <w:p w14:paraId="1379C810" w14:textId="77777777" w:rsidR="00DE1993" w:rsidRPr="00437230" w:rsidRDefault="00DE1993" w:rsidP="00DE1993">
            <w:pPr>
              <w:pStyle w:val="BodyText"/>
            </w:pPr>
            <w:r w:rsidRPr="00437230">
              <w:t>Level 3, Civic Centre</w:t>
            </w:r>
          </w:p>
          <w:p w14:paraId="199599CA" w14:textId="29FE871C" w:rsidR="00DE1993" w:rsidRPr="00437230" w:rsidRDefault="00DE1993" w:rsidP="00DE1993">
            <w:pPr>
              <w:pStyle w:val="BodyText"/>
            </w:pPr>
            <w:r w:rsidRPr="00437230">
              <w:t>West Street, Oldham, OL1 1UG</w:t>
            </w:r>
          </w:p>
        </w:tc>
      </w:tr>
      <w:tr w:rsidR="00437230" w:rsidRPr="00437230" w14:paraId="78F306FF" w14:textId="77777777" w:rsidTr="00E92A6A">
        <w:trPr>
          <w:cantSplit/>
          <w:trHeight w:hRule="exact" w:val="624"/>
        </w:trPr>
        <w:tc>
          <w:tcPr>
            <w:tcW w:w="4968" w:type="dxa"/>
            <w:vMerge/>
            <w:tcBorders>
              <w:bottom w:val="nil"/>
            </w:tcBorders>
          </w:tcPr>
          <w:p w14:paraId="0B3D5480" w14:textId="77777777" w:rsidR="00DE1993" w:rsidRPr="00437230" w:rsidRDefault="00DE1993" w:rsidP="00DE1993">
            <w:pPr>
              <w:pStyle w:val="BodyText"/>
              <w:spacing w:line="240" w:lineRule="auto"/>
              <w:rPr>
                <w:b/>
                <w:bCs/>
              </w:rPr>
            </w:pPr>
          </w:p>
        </w:tc>
        <w:tc>
          <w:tcPr>
            <w:tcW w:w="4546" w:type="dxa"/>
            <w:tcBorders>
              <w:bottom w:val="nil"/>
            </w:tcBorders>
          </w:tcPr>
          <w:p w14:paraId="4ADF70B1" w14:textId="77777777" w:rsidR="00DE1993" w:rsidRPr="00437230" w:rsidRDefault="00DE1993" w:rsidP="00DE1993">
            <w:pPr>
              <w:pStyle w:val="BodyText"/>
              <w:spacing w:line="240" w:lineRule="auto"/>
            </w:pPr>
          </w:p>
        </w:tc>
      </w:tr>
      <w:tr w:rsidR="00437230" w:rsidRPr="00437230" w14:paraId="02D67392" w14:textId="77777777" w:rsidTr="00E92A6A">
        <w:trPr>
          <w:cantSplit/>
          <w:trHeight w:hRule="exact" w:val="574"/>
        </w:trPr>
        <w:tc>
          <w:tcPr>
            <w:tcW w:w="9514" w:type="dxa"/>
            <w:gridSpan w:val="2"/>
          </w:tcPr>
          <w:p w14:paraId="1E605688" w14:textId="77777777" w:rsidR="00DE1993" w:rsidRPr="00437230" w:rsidRDefault="00DE1993" w:rsidP="00DE1993">
            <w:pPr>
              <w:pStyle w:val="BodyText"/>
              <w:spacing w:line="240" w:lineRule="auto"/>
            </w:pPr>
            <w:r w:rsidRPr="00437230">
              <w:t>Dear Colleagues,</w:t>
            </w:r>
          </w:p>
          <w:p w14:paraId="70E4567A" w14:textId="77777777" w:rsidR="00DE1993" w:rsidRPr="00437230" w:rsidRDefault="00DE1993" w:rsidP="00DE1993">
            <w:pPr>
              <w:pStyle w:val="BodyText"/>
              <w:spacing w:line="240" w:lineRule="auto"/>
            </w:pPr>
          </w:p>
        </w:tc>
      </w:tr>
    </w:tbl>
    <w:p w14:paraId="781C5538" w14:textId="77777777" w:rsidR="00DE1993" w:rsidRPr="00437230" w:rsidRDefault="00DE1993" w:rsidP="00DE1993">
      <w:pPr>
        <w:pStyle w:val="BodyText"/>
        <w:rPr>
          <w:b/>
          <w:bCs/>
        </w:rPr>
      </w:pPr>
      <w:r w:rsidRPr="00437230">
        <w:rPr>
          <w:b/>
          <w:bCs/>
        </w:rPr>
        <w:t>Mainstream Schools Funding 2024/25</w:t>
      </w:r>
    </w:p>
    <w:p w14:paraId="400A33C7" w14:textId="442B30A2" w:rsidR="00DE1993" w:rsidRPr="00437230" w:rsidRDefault="00DE1993" w:rsidP="00DE1993">
      <w:pPr>
        <w:pStyle w:val="BodyText"/>
        <w:rPr>
          <w:b/>
          <w:bCs/>
        </w:rPr>
      </w:pPr>
      <w:r w:rsidRPr="00437230">
        <w:rPr>
          <w:b/>
          <w:bCs/>
        </w:rPr>
        <w:t>1</w:t>
      </w:r>
      <w:r w:rsidR="00260DE5" w:rsidRPr="00437230">
        <w:rPr>
          <w:b/>
          <w:bCs/>
        </w:rPr>
        <w:tab/>
      </w:r>
      <w:r w:rsidRPr="00437230">
        <w:rPr>
          <w:b/>
          <w:bCs/>
        </w:rPr>
        <w:t>Funding Announcements 2024/25</w:t>
      </w:r>
    </w:p>
    <w:p w14:paraId="2AC0BCAA" w14:textId="053B0B6B" w:rsidR="00DE1993" w:rsidRPr="00437230" w:rsidRDefault="00DE1993" w:rsidP="00260DE5">
      <w:pPr>
        <w:pStyle w:val="BodyText"/>
        <w:ind w:left="720" w:hanging="720"/>
      </w:pPr>
      <w:r w:rsidRPr="00437230">
        <w:t>1.1</w:t>
      </w:r>
      <w:r w:rsidRPr="00437230">
        <w:tab/>
        <w:t>On 17th July 2023 the Department for Education, via the Education and Skills Funding Agency published provisional funding allocations for 2024 to 2025 through the schools, high needs and central school services national funding formulae (NFF). These are presented in the table below together with allocations for 2023/24 for comparative purposes.</w:t>
      </w:r>
    </w:p>
    <w:p w14:paraId="46879904" w14:textId="77777777" w:rsidR="00DE1993" w:rsidRPr="00437230" w:rsidRDefault="00DE1993" w:rsidP="00DE1993">
      <w:pPr>
        <w:pStyle w:val="BodyText"/>
        <w:ind w:firstLine="426"/>
        <w:rPr>
          <w:b/>
        </w:rPr>
      </w:pPr>
      <w:r w:rsidRPr="00437230">
        <w:rPr>
          <w:b/>
        </w:rPr>
        <w:t>Table 1 – DSG Allocations for 2024/25 compared to 2023/24</w:t>
      </w:r>
    </w:p>
    <w:tbl>
      <w:tblPr>
        <w:tblW w:w="8080" w:type="dxa"/>
        <w:tblInd w:w="416" w:type="dxa"/>
        <w:tblLook w:val="04A0" w:firstRow="1" w:lastRow="0" w:firstColumn="1" w:lastColumn="0" w:noHBand="0" w:noVBand="1"/>
      </w:tblPr>
      <w:tblGrid>
        <w:gridCol w:w="3660"/>
        <w:gridCol w:w="1540"/>
        <w:gridCol w:w="1340"/>
        <w:gridCol w:w="1540"/>
      </w:tblGrid>
      <w:tr w:rsidR="00437230" w:rsidRPr="00437230" w14:paraId="78709990" w14:textId="77777777" w:rsidTr="00E92A6A">
        <w:trPr>
          <w:trHeight w:val="1392"/>
        </w:trPr>
        <w:tc>
          <w:tcPr>
            <w:tcW w:w="3660" w:type="dxa"/>
            <w:tcBorders>
              <w:top w:val="single" w:sz="8" w:space="0" w:color="auto"/>
              <w:left w:val="single" w:sz="8" w:space="0" w:color="auto"/>
              <w:bottom w:val="single" w:sz="8" w:space="0" w:color="auto"/>
              <w:right w:val="single" w:sz="8" w:space="0" w:color="auto"/>
            </w:tcBorders>
            <w:shd w:val="clear" w:color="000000" w:fill="00B2BE"/>
            <w:vAlign w:val="center"/>
            <w:hideMark/>
          </w:tcPr>
          <w:p w14:paraId="10DDBDE8" w14:textId="77777777" w:rsidR="00DE1993" w:rsidRPr="00437230" w:rsidRDefault="00DE1993" w:rsidP="00DE1993">
            <w:pPr>
              <w:pStyle w:val="BodyText"/>
              <w:rPr>
                <w:b/>
                <w:bCs/>
              </w:rPr>
            </w:pPr>
            <w:r w:rsidRPr="00437230">
              <w:rPr>
                <w:b/>
                <w:bCs/>
              </w:rPr>
              <w:t>Dedicated Schools Grant (DSG)</w:t>
            </w:r>
          </w:p>
        </w:tc>
        <w:tc>
          <w:tcPr>
            <w:tcW w:w="1540" w:type="dxa"/>
            <w:tcBorders>
              <w:top w:val="single" w:sz="8" w:space="0" w:color="auto"/>
              <w:left w:val="nil"/>
              <w:bottom w:val="single" w:sz="8" w:space="0" w:color="auto"/>
              <w:right w:val="single" w:sz="8" w:space="0" w:color="auto"/>
            </w:tcBorders>
            <w:shd w:val="clear" w:color="000000" w:fill="00B2BE"/>
            <w:vAlign w:val="center"/>
            <w:hideMark/>
          </w:tcPr>
          <w:p w14:paraId="25CB18AB" w14:textId="77777777" w:rsidR="00DE1993" w:rsidRPr="00437230" w:rsidRDefault="00DE1993" w:rsidP="00DE1993">
            <w:pPr>
              <w:pStyle w:val="BodyText"/>
              <w:rPr>
                <w:b/>
                <w:bCs/>
              </w:rPr>
            </w:pPr>
            <w:r w:rsidRPr="00437230">
              <w:rPr>
                <w:b/>
                <w:bCs/>
              </w:rPr>
              <w:t>2023/24        £000</w:t>
            </w:r>
          </w:p>
        </w:tc>
        <w:tc>
          <w:tcPr>
            <w:tcW w:w="1340" w:type="dxa"/>
            <w:tcBorders>
              <w:top w:val="single" w:sz="8" w:space="0" w:color="auto"/>
              <w:left w:val="nil"/>
              <w:bottom w:val="single" w:sz="8" w:space="0" w:color="auto"/>
              <w:right w:val="single" w:sz="8" w:space="0" w:color="auto"/>
            </w:tcBorders>
            <w:shd w:val="clear" w:color="000000" w:fill="00B2BE"/>
            <w:vAlign w:val="center"/>
            <w:hideMark/>
          </w:tcPr>
          <w:p w14:paraId="7B7E121D" w14:textId="77777777" w:rsidR="00DE1993" w:rsidRPr="00437230" w:rsidRDefault="00DE1993" w:rsidP="00DE1993">
            <w:pPr>
              <w:pStyle w:val="BodyText"/>
              <w:rPr>
                <w:b/>
                <w:bCs/>
              </w:rPr>
            </w:pPr>
            <w:r w:rsidRPr="00437230">
              <w:rPr>
                <w:b/>
                <w:bCs/>
              </w:rPr>
              <w:t>2024/25 £000</w:t>
            </w:r>
          </w:p>
        </w:tc>
        <w:tc>
          <w:tcPr>
            <w:tcW w:w="1540" w:type="dxa"/>
            <w:tcBorders>
              <w:top w:val="single" w:sz="8" w:space="0" w:color="auto"/>
              <w:left w:val="nil"/>
              <w:bottom w:val="single" w:sz="8" w:space="0" w:color="auto"/>
              <w:right w:val="single" w:sz="8" w:space="0" w:color="auto"/>
            </w:tcBorders>
            <w:shd w:val="clear" w:color="000000" w:fill="00B2BE"/>
            <w:vAlign w:val="center"/>
            <w:hideMark/>
          </w:tcPr>
          <w:p w14:paraId="2E89D301" w14:textId="77777777" w:rsidR="00DE1993" w:rsidRPr="00437230" w:rsidRDefault="00DE1993" w:rsidP="00DE1993">
            <w:pPr>
              <w:pStyle w:val="BodyText"/>
              <w:rPr>
                <w:b/>
                <w:bCs/>
              </w:rPr>
            </w:pPr>
            <w:r w:rsidRPr="00437230">
              <w:rPr>
                <w:b/>
                <w:bCs/>
              </w:rPr>
              <w:t>Difference £000</w:t>
            </w:r>
          </w:p>
        </w:tc>
      </w:tr>
      <w:tr w:rsidR="00437230" w:rsidRPr="00437230" w14:paraId="791B1EE9"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12C01F1A" w14:textId="77777777" w:rsidR="00DE1993" w:rsidRPr="00437230" w:rsidRDefault="00DE1993" w:rsidP="00DE1993">
            <w:pPr>
              <w:pStyle w:val="BodyText"/>
            </w:pPr>
            <w:r w:rsidRPr="00437230">
              <w:t>Schools Block</w:t>
            </w:r>
          </w:p>
        </w:tc>
        <w:tc>
          <w:tcPr>
            <w:tcW w:w="1540" w:type="dxa"/>
            <w:tcBorders>
              <w:top w:val="nil"/>
              <w:left w:val="nil"/>
              <w:bottom w:val="single" w:sz="8" w:space="0" w:color="auto"/>
              <w:right w:val="single" w:sz="8" w:space="0" w:color="auto"/>
            </w:tcBorders>
            <w:shd w:val="clear" w:color="auto" w:fill="auto"/>
            <w:vAlign w:val="center"/>
            <w:hideMark/>
          </w:tcPr>
          <w:p w14:paraId="6F75F099" w14:textId="77777777" w:rsidR="00DE1993" w:rsidRPr="00437230" w:rsidRDefault="00DE1993" w:rsidP="00DE1993">
            <w:pPr>
              <w:pStyle w:val="BodyText"/>
            </w:pPr>
            <w:r w:rsidRPr="00437230">
              <w:t>239,288</w:t>
            </w:r>
          </w:p>
        </w:tc>
        <w:tc>
          <w:tcPr>
            <w:tcW w:w="1340" w:type="dxa"/>
            <w:tcBorders>
              <w:top w:val="nil"/>
              <w:left w:val="nil"/>
              <w:bottom w:val="single" w:sz="8" w:space="0" w:color="auto"/>
              <w:right w:val="single" w:sz="8" w:space="0" w:color="auto"/>
            </w:tcBorders>
            <w:shd w:val="clear" w:color="auto" w:fill="auto"/>
            <w:vAlign w:val="center"/>
            <w:hideMark/>
          </w:tcPr>
          <w:p w14:paraId="1A9C1AB7" w14:textId="77777777" w:rsidR="00DE1993" w:rsidRPr="00437230" w:rsidRDefault="00DE1993" w:rsidP="00DE1993">
            <w:pPr>
              <w:pStyle w:val="BodyText"/>
            </w:pPr>
            <w:r w:rsidRPr="00437230">
              <w:t>252,852</w:t>
            </w:r>
          </w:p>
        </w:tc>
        <w:tc>
          <w:tcPr>
            <w:tcW w:w="1540" w:type="dxa"/>
            <w:tcBorders>
              <w:top w:val="nil"/>
              <w:left w:val="nil"/>
              <w:bottom w:val="single" w:sz="8" w:space="0" w:color="auto"/>
              <w:right w:val="single" w:sz="8" w:space="0" w:color="auto"/>
            </w:tcBorders>
            <w:shd w:val="clear" w:color="auto" w:fill="auto"/>
            <w:vAlign w:val="center"/>
            <w:hideMark/>
          </w:tcPr>
          <w:p w14:paraId="71B99F24" w14:textId="77777777" w:rsidR="00DE1993" w:rsidRPr="00437230" w:rsidRDefault="00DE1993" w:rsidP="00DE1993">
            <w:pPr>
              <w:pStyle w:val="BodyText"/>
            </w:pPr>
            <w:r w:rsidRPr="00437230">
              <w:t>13,564</w:t>
            </w:r>
          </w:p>
        </w:tc>
      </w:tr>
      <w:tr w:rsidR="00437230" w:rsidRPr="00437230" w14:paraId="4CA4734C"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207DD425" w14:textId="77777777" w:rsidR="00DE1993" w:rsidRPr="00437230" w:rsidRDefault="00DE1993" w:rsidP="00DE1993">
            <w:pPr>
              <w:pStyle w:val="BodyText"/>
            </w:pPr>
            <w:r w:rsidRPr="00437230">
              <w:t>Schools Block growth</w:t>
            </w:r>
          </w:p>
        </w:tc>
        <w:tc>
          <w:tcPr>
            <w:tcW w:w="1540" w:type="dxa"/>
            <w:tcBorders>
              <w:top w:val="nil"/>
              <w:left w:val="nil"/>
              <w:bottom w:val="single" w:sz="8" w:space="0" w:color="auto"/>
              <w:right w:val="single" w:sz="8" w:space="0" w:color="auto"/>
            </w:tcBorders>
            <w:shd w:val="clear" w:color="auto" w:fill="auto"/>
            <w:vAlign w:val="center"/>
            <w:hideMark/>
          </w:tcPr>
          <w:p w14:paraId="164060E4" w14:textId="77777777" w:rsidR="00DE1993" w:rsidRPr="00437230" w:rsidRDefault="00DE1993" w:rsidP="00DE1993">
            <w:pPr>
              <w:pStyle w:val="BodyText"/>
            </w:pPr>
            <w:r w:rsidRPr="00437230">
              <w:t>1,304</w:t>
            </w:r>
          </w:p>
        </w:tc>
        <w:tc>
          <w:tcPr>
            <w:tcW w:w="1340" w:type="dxa"/>
            <w:tcBorders>
              <w:top w:val="nil"/>
              <w:left w:val="nil"/>
              <w:bottom w:val="single" w:sz="8" w:space="0" w:color="auto"/>
              <w:right w:val="single" w:sz="8" w:space="0" w:color="auto"/>
            </w:tcBorders>
            <w:shd w:val="clear" w:color="auto" w:fill="auto"/>
            <w:vAlign w:val="center"/>
            <w:hideMark/>
          </w:tcPr>
          <w:p w14:paraId="3ED1CF50" w14:textId="77777777" w:rsidR="00DE1993" w:rsidRPr="00437230" w:rsidRDefault="00DE1993" w:rsidP="00DE1993">
            <w:pPr>
              <w:pStyle w:val="BodyText"/>
            </w:pPr>
            <w:r w:rsidRPr="00437230">
              <w:t>tbc</w:t>
            </w:r>
          </w:p>
        </w:tc>
        <w:tc>
          <w:tcPr>
            <w:tcW w:w="1540" w:type="dxa"/>
            <w:tcBorders>
              <w:top w:val="nil"/>
              <w:left w:val="nil"/>
              <w:bottom w:val="single" w:sz="8" w:space="0" w:color="auto"/>
              <w:right w:val="single" w:sz="8" w:space="0" w:color="auto"/>
            </w:tcBorders>
            <w:shd w:val="clear" w:color="auto" w:fill="auto"/>
            <w:vAlign w:val="center"/>
            <w:hideMark/>
          </w:tcPr>
          <w:p w14:paraId="120B0AA7" w14:textId="77777777" w:rsidR="00DE1993" w:rsidRPr="00437230" w:rsidRDefault="00DE1993" w:rsidP="00DE1993">
            <w:pPr>
              <w:pStyle w:val="BodyText"/>
            </w:pPr>
            <w:r w:rsidRPr="00437230">
              <w:t>-1,304</w:t>
            </w:r>
          </w:p>
        </w:tc>
      </w:tr>
      <w:tr w:rsidR="00437230" w:rsidRPr="00437230" w14:paraId="6EC81138"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5BE80126" w14:textId="77777777" w:rsidR="00DE1993" w:rsidRPr="00437230" w:rsidRDefault="00DE1993" w:rsidP="00DE1993">
            <w:pPr>
              <w:pStyle w:val="BodyText"/>
            </w:pPr>
            <w:r w:rsidRPr="00437230">
              <w:t>High Needs Block</w:t>
            </w:r>
          </w:p>
        </w:tc>
        <w:tc>
          <w:tcPr>
            <w:tcW w:w="1540" w:type="dxa"/>
            <w:tcBorders>
              <w:top w:val="nil"/>
              <w:left w:val="nil"/>
              <w:bottom w:val="single" w:sz="8" w:space="0" w:color="auto"/>
              <w:right w:val="single" w:sz="8" w:space="0" w:color="auto"/>
            </w:tcBorders>
            <w:shd w:val="clear" w:color="auto" w:fill="auto"/>
            <w:vAlign w:val="center"/>
            <w:hideMark/>
          </w:tcPr>
          <w:p w14:paraId="6E810723" w14:textId="77777777" w:rsidR="00DE1993" w:rsidRPr="00437230" w:rsidRDefault="00DE1993" w:rsidP="00DE1993">
            <w:pPr>
              <w:pStyle w:val="BodyText"/>
            </w:pPr>
            <w:r w:rsidRPr="00437230">
              <w:t>59,146</w:t>
            </w:r>
          </w:p>
        </w:tc>
        <w:tc>
          <w:tcPr>
            <w:tcW w:w="1340" w:type="dxa"/>
            <w:tcBorders>
              <w:top w:val="nil"/>
              <w:left w:val="nil"/>
              <w:bottom w:val="single" w:sz="8" w:space="0" w:color="auto"/>
              <w:right w:val="single" w:sz="8" w:space="0" w:color="auto"/>
            </w:tcBorders>
            <w:shd w:val="clear" w:color="auto" w:fill="auto"/>
            <w:vAlign w:val="center"/>
            <w:hideMark/>
          </w:tcPr>
          <w:p w14:paraId="66FBBEFA" w14:textId="77777777" w:rsidR="00DE1993" w:rsidRPr="00437230" w:rsidRDefault="00DE1993" w:rsidP="00DE1993">
            <w:pPr>
              <w:pStyle w:val="BodyText"/>
            </w:pPr>
            <w:r w:rsidRPr="00437230">
              <w:t>60,856</w:t>
            </w:r>
          </w:p>
        </w:tc>
        <w:tc>
          <w:tcPr>
            <w:tcW w:w="1540" w:type="dxa"/>
            <w:tcBorders>
              <w:top w:val="nil"/>
              <w:left w:val="nil"/>
              <w:bottom w:val="single" w:sz="8" w:space="0" w:color="auto"/>
              <w:right w:val="single" w:sz="8" w:space="0" w:color="auto"/>
            </w:tcBorders>
            <w:shd w:val="clear" w:color="auto" w:fill="auto"/>
            <w:vAlign w:val="center"/>
            <w:hideMark/>
          </w:tcPr>
          <w:p w14:paraId="62DA60FF" w14:textId="77777777" w:rsidR="00DE1993" w:rsidRPr="00437230" w:rsidRDefault="00DE1993" w:rsidP="00DE1993">
            <w:pPr>
              <w:pStyle w:val="BodyText"/>
            </w:pPr>
            <w:r w:rsidRPr="00437230">
              <w:t>1,710</w:t>
            </w:r>
          </w:p>
        </w:tc>
      </w:tr>
      <w:tr w:rsidR="00437230" w:rsidRPr="00437230" w14:paraId="47DD7402"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0C49717B" w14:textId="77777777" w:rsidR="00DE1993" w:rsidRPr="00437230" w:rsidRDefault="00DE1993" w:rsidP="00DE1993">
            <w:pPr>
              <w:pStyle w:val="BodyText"/>
            </w:pPr>
            <w:r w:rsidRPr="00437230">
              <w:t>Central Schools Block on-going</w:t>
            </w:r>
          </w:p>
        </w:tc>
        <w:tc>
          <w:tcPr>
            <w:tcW w:w="1540" w:type="dxa"/>
            <w:tcBorders>
              <w:top w:val="nil"/>
              <w:left w:val="nil"/>
              <w:bottom w:val="single" w:sz="8" w:space="0" w:color="auto"/>
              <w:right w:val="single" w:sz="8" w:space="0" w:color="auto"/>
            </w:tcBorders>
            <w:shd w:val="clear" w:color="auto" w:fill="auto"/>
            <w:vAlign w:val="center"/>
            <w:hideMark/>
          </w:tcPr>
          <w:p w14:paraId="789330F4" w14:textId="77777777" w:rsidR="00DE1993" w:rsidRPr="00437230" w:rsidRDefault="00DE1993" w:rsidP="00DE1993">
            <w:pPr>
              <w:pStyle w:val="BodyText"/>
            </w:pPr>
            <w:r w:rsidRPr="00437230">
              <w:t>1,612</w:t>
            </w:r>
          </w:p>
        </w:tc>
        <w:tc>
          <w:tcPr>
            <w:tcW w:w="1340" w:type="dxa"/>
            <w:tcBorders>
              <w:top w:val="nil"/>
              <w:left w:val="nil"/>
              <w:bottom w:val="single" w:sz="8" w:space="0" w:color="auto"/>
              <w:right w:val="single" w:sz="8" w:space="0" w:color="auto"/>
            </w:tcBorders>
            <w:shd w:val="clear" w:color="auto" w:fill="auto"/>
            <w:vAlign w:val="center"/>
            <w:hideMark/>
          </w:tcPr>
          <w:p w14:paraId="41CA0676" w14:textId="77777777" w:rsidR="00DE1993" w:rsidRPr="00437230" w:rsidRDefault="00DE1993" w:rsidP="00DE1993">
            <w:pPr>
              <w:pStyle w:val="BodyText"/>
            </w:pPr>
            <w:r w:rsidRPr="00437230">
              <w:t>1,667</w:t>
            </w:r>
          </w:p>
        </w:tc>
        <w:tc>
          <w:tcPr>
            <w:tcW w:w="1540" w:type="dxa"/>
            <w:tcBorders>
              <w:top w:val="nil"/>
              <w:left w:val="nil"/>
              <w:bottom w:val="single" w:sz="8" w:space="0" w:color="auto"/>
              <w:right w:val="single" w:sz="8" w:space="0" w:color="auto"/>
            </w:tcBorders>
            <w:shd w:val="clear" w:color="auto" w:fill="auto"/>
            <w:vAlign w:val="center"/>
            <w:hideMark/>
          </w:tcPr>
          <w:p w14:paraId="7E66C696" w14:textId="77777777" w:rsidR="00DE1993" w:rsidRPr="00437230" w:rsidRDefault="00DE1993" w:rsidP="00DE1993">
            <w:pPr>
              <w:pStyle w:val="BodyText"/>
            </w:pPr>
            <w:r w:rsidRPr="00437230">
              <w:t>55</w:t>
            </w:r>
          </w:p>
        </w:tc>
      </w:tr>
      <w:tr w:rsidR="00437230" w:rsidRPr="00437230" w14:paraId="1AC7BF68"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15B852F6" w14:textId="77777777" w:rsidR="00DE1993" w:rsidRPr="00437230" w:rsidRDefault="00DE1993" w:rsidP="00DE1993">
            <w:pPr>
              <w:pStyle w:val="BodyText"/>
            </w:pPr>
            <w:r w:rsidRPr="00437230">
              <w:t>Central Schools Block historic</w:t>
            </w:r>
          </w:p>
        </w:tc>
        <w:tc>
          <w:tcPr>
            <w:tcW w:w="1540" w:type="dxa"/>
            <w:tcBorders>
              <w:top w:val="nil"/>
              <w:left w:val="nil"/>
              <w:bottom w:val="single" w:sz="8" w:space="0" w:color="auto"/>
              <w:right w:val="single" w:sz="8" w:space="0" w:color="auto"/>
            </w:tcBorders>
            <w:shd w:val="clear" w:color="auto" w:fill="auto"/>
            <w:vAlign w:val="center"/>
            <w:hideMark/>
          </w:tcPr>
          <w:p w14:paraId="5B535FDD" w14:textId="77777777" w:rsidR="00DE1993" w:rsidRPr="00437230" w:rsidRDefault="00DE1993" w:rsidP="00DE1993">
            <w:pPr>
              <w:pStyle w:val="BodyText"/>
            </w:pPr>
            <w:r w:rsidRPr="00437230">
              <w:t>849</w:t>
            </w:r>
          </w:p>
        </w:tc>
        <w:tc>
          <w:tcPr>
            <w:tcW w:w="1340" w:type="dxa"/>
            <w:tcBorders>
              <w:top w:val="nil"/>
              <w:left w:val="nil"/>
              <w:bottom w:val="single" w:sz="8" w:space="0" w:color="auto"/>
              <w:right w:val="single" w:sz="8" w:space="0" w:color="auto"/>
            </w:tcBorders>
            <w:shd w:val="clear" w:color="auto" w:fill="auto"/>
            <w:vAlign w:val="center"/>
            <w:hideMark/>
          </w:tcPr>
          <w:p w14:paraId="2891797A" w14:textId="77777777" w:rsidR="00DE1993" w:rsidRPr="00437230" w:rsidRDefault="00DE1993" w:rsidP="00DE1993">
            <w:pPr>
              <w:pStyle w:val="BodyText"/>
            </w:pPr>
            <w:r w:rsidRPr="00437230">
              <w:t>679</w:t>
            </w:r>
          </w:p>
        </w:tc>
        <w:tc>
          <w:tcPr>
            <w:tcW w:w="1540" w:type="dxa"/>
            <w:tcBorders>
              <w:top w:val="nil"/>
              <w:left w:val="nil"/>
              <w:bottom w:val="single" w:sz="8" w:space="0" w:color="auto"/>
              <w:right w:val="single" w:sz="8" w:space="0" w:color="auto"/>
            </w:tcBorders>
            <w:shd w:val="clear" w:color="auto" w:fill="auto"/>
            <w:vAlign w:val="center"/>
            <w:hideMark/>
          </w:tcPr>
          <w:p w14:paraId="6FEE0F24" w14:textId="77777777" w:rsidR="00DE1993" w:rsidRPr="00437230" w:rsidRDefault="00DE1993" w:rsidP="00DE1993">
            <w:pPr>
              <w:pStyle w:val="BodyText"/>
            </w:pPr>
            <w:r w:rsidRPr="00437230">
              <w:t>-170</w:t>
            </w:r>
          </w:p>
        </w:tc>
      </w:tr>
      <w:tr w:rsidR="00437230" w:rsidRPr="00437230" w14:paraId="32B2F5E0"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7C06BED6" w14:textId="77777777" w:rsidR="00DE1993" w:rsidRPr="00437230" w:rsidRDefault="00DE1993" w:rsidP="00DE1993">
            <w:pPr>
              <w:pStyle w:val="BodyText"/>
              <w:rPr>
                <w:b/>
                <w:bCs/>
              </w:rPr>
            </w:pPr>
            <w:r w:rsidRPr="00437230">
              <w:rPr>
                <w:b/>
                <w:bCs/>
              </w:rPr>
              <w:t>Sub Total</w:t>
            </w:r>
          </w:p>
        </w:tc>
        <w:tc>
          <w:tcPr>
            <w:tcW w:w="1540" w:type="dxa"/>
            <w:tcBorders>
              <w:top w:val="nil"/>
              <w:left w:val="nil"/>
              <w:bottom w:val="single" w:sz="8" w:space="0" w:color="auto"/>
              <w:right w:val="single" w:sz="8" w:space="0" w:color="auto"/>
            </w:tcBorders>
            <w:shd w:val="clear" w:color="auto" w:fill="auto"/>
            <w:vAlign w:val="center"/>
            <w:hideMark/>
          </w:tcPr>
          <w:p w14:paraId="29D41194" w14:textId="77777777" w:rsidR="00DE1993" w:rsidRPr="00437230" w:rsidRDefault="00DE1993" w:rsidP="00DE1993">
            <w:pPr>
              <w:pStyle w:val="BodyText"/>
              <w:rPr>
                <w:b/>
                <w:bCs/>
              </w:rPr>
            </w:pPr>
            <w:r w:rsidRPr="00437230">
              <w:rPr>
                <w:b/>
                <w:bCs/>
              </w:rPr>
              <w:t>302,199</w:t>
            </w:r>
          </w:p>
        </w:tc>
        <w:tc>
          <w:tcPr>
            <w:tcW w:w="1340" w:type="dxa"/>
            <w:tcBorders>
              <w:top w:val="nil"/>
              <w:left w:val="nil"/>
              <w:bottom w:val="single" w:sz="8" w:space="0" w:color="auto"/>
              <w:right w:val="single" w:sz="8" w:space="0" w:color="auto"/>
            </w:tcBorders>
            <w:shd w:val="clear" w:color="auto" w:fill="auto"/>
            <w:vAlign w:val="center"/>
            <w:hideMark/>
          </w:tcPr>
          <w:p w14:paraId="47B31BBA" w14:textId="77777777" w:rsidR="00DE1993" w:rsidRPr="00437230" w:rsidRDefault="00DE1993" w:rsidP="00DE1993">
            <w:pPr>
              <w:pStyle w:val="BodyText"/>
              <w:rPr>
                <w:b/>
                <w:bCs/>
              </w:rPr>
            </w:pPr>
            <w:r w:rsidRPr="00437230">
              <w:rPr>
                <w:b/>
                <w:bCs/>
              </w:rPr>
              <w:t>316,054</w:t>
            </w:r>
          </w:p>
        </w:tc>
        <w:tc>
          <w:tcPr>
            <w:tcW w:w="1540" w:type="dxa"/>
            <w:tcBorders>
              <w:top w:val="nil"/>
              <w:left w:val="nil"/>
              <w:bottom w:val="single" w:sz="8" w:space="0" w:color="auto"/>
              <w:right w:val="single" w:sz="8" w:space="0" w:color="auto"/>
            </w:tcBorders>
            <w:shd w:val="clear" w:color="auto" w:fill="auto"/>
            <w:vAlign w:val="center"/>
            <w:hideMark/>
          </w:tcPr>
          <w:p w14:paraId="3D3B9AEB" w14:textId="77777777" w:rsidR="00DE1993" w:rsidRPr="00437230" w:rsidRDefault="00DE1993" w:rsidP="00DE1993">
            <w:pPr>
              <w:pStyle w:val="BodyText"/>
              <w:rPr>
                <w:b/>
                <w:bCs/>
              </w:rPr>
            </w:pPr>
            <w:r w:rsidRPr="00437230">
              <w:rPr>
                <w:b/>
                <w:bCs/>
              </w:rPr>
              <w:t>13,855</w:t>
            </w:r>
          </w:p>
        </w:tc>
      </w:tr>
      <w:tr w:rsidR="00437230" w:rsidRPr="00437230" w14:paraId="510B10A6"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168F5750" w14:textId="77777777" w:rsidR="00DE1993" w:rsidRPr="00437230" w:rsidRDefault="00DE1993" w:rsidP="00DE1993">
            <w:pPr>
              <w:pStyle w:val="BodyText"/>
            </w:pPr>
            <w:r w:rsidRPr="00437230">
              <w:t>Early Years Block</w:t>
            </w:r>
          </w:p>
        </w:tc>
        <w:tc>
          <w:tcPr>
            <w:tcW w:w="1540" w:type="dxa"/>
            <w:tcBorders>
              <w:top w:val="nil"/>
              <w:left w:val="nil"/>
              <w:bottom w:val="single" w:sz="8" w:space="0" w:color="auto"/>
              <w:right w:val="single" w:sz="8" w:space="0" w:color="auto"/>
            </w:tcBorders>
            <w:shd w:val="clear" w:color="auto" w:fill="auto"/>
            <w:vAlign w:val="center"/>
            <w:hideMark/>
          </w:tcPr>
          <w:p w14:paraId="14154FBD" w14:textId="77777777" w:rsidR="00DE1993" w:rsidRPr="00437230" w:rsidRDefault="00DE1993" w:rsidP="00DE1993">
            <w:pPr>
              <w:pStyle w:val="BodyText"/>
            </w:pPr>
            <w:r w:rsidRPr="00437230">
              <w:t>19,757</w:t>
            </w:r>
          </w:p>
        </w:tc>
        <w:tc>
          <w:tcPr>
            <w:tcW w:w="1340" w:type="dxa"/>
            <w:tcBorders>
              <w:top w:val="nil"/>
              <w:left w:val="nil"/>
              <w:bottom w:val="single" w:sz="8" w:space="0" w:color="auto"/>
              <w:right w:val="single" w:sz="8" w:space="0" w:color="auto"/>
            </w:tcBorders>
            <w:shd w:val="clear" w:color="auto" w:fill="auto"/>
            <w:vAlign w:val="center"/>
            <w:hideMark/>
          </w:tcPr>
          <w:p w14:paraId="10A0B791" w14:textId="77777777" w:rsidR="00DE1993" w:rsidRPr="00437230" w:rsidRDefault="00DE1993" w:rsidP="00DE1993">
            <w:pPr>
              <w:pStyle w:val="BodyText"/>
            </w:pPr>
            <w:r w:rsidRPr="00437230">
              <w:t>tbc</w:t>
            </w:r>
          </w:p>
        </w:tc>
        <w:tc>
          <w:tcPr>
            <w:tcW w:w="1540" w:type="dxa"/>
            <w:tcBorders>
              <w:top w:val="nil"/>
              <w:left w:val="nil"/>
              <w:bottom w:val="single" w:sz="8" w:space="0" w:color="auto"/>
              <w:right w:val="single" w:sz="8" w:space="0" w:color="auto"/>
            </w:tcBorders>
            <w:shd w:val="clear" w:color="auto" w:fill="auto"/>
            <w:vAlign w:val="center"/>
            <w:hideMark/>
          </w:tcPr>
          <w:p w14:paraId="00AEE81B" w14:textId="77777777" w:rsidR="00DE1993" w:rsidRPr="00437230" w:rsidRDefault="00DE1993" w:rsidP="00DE1993">
            <w:pPr>
              <w:pStyle w:val="BodyText"/>
            </w:pPr>
            <w:r w:rsidRPr="00437230">
              <w:t>-19,757</w:t>
            </w:r>
          </w:p>
        </w:tc>
      </w:tr>
      <w:tr w:rsidR="00DE1993" w:rsidRPr="00437230" w14:paraId="4D13E9EA" w14:textId="77777777" w:rsidTr="00E92A6A">
        <w:trPr>
          <w:trHeight w:val="348"/>
        </w:trPr>
        <w:tc>
          <w:tcPr>
            <w:tcW w:w="3660" w:type="dxa"/>
            <w:tcBorders>
              <w:top w:val="nil"/>
              <w:left w:val="single" w:sz="8" w:space="0" w:color="auto"/>
              <w:bottom w:val="single" w:sz="8" w:space="0" w:color="auto"/>
              <w:right w:val="single" w:sz="8" w:space="0" w:color="auto"/>
            </w:tcBorders>
            <w:shd w:val="clear" w:color="auto" w:fill="auto"/>
            <w:vAlign w:val="center"/>
            <w:hideMark/>
          </w:tcPr>
          <w:p w14:paraId="308A9D07" w14:textId="77777777" w:rsidR="00DE1993" w:rsidRPr="00437230" w:rsidRDefault="00DE1993" w:rsidP="00DE1993">
            <w:pPr>
              <w:pStyle w:val="BodyText"/>
              <w:rPr>
                <w:b/>
                <w:bCs/>
              </w:rPr>
            </w:pPr>
            <w:r w:rsidRPr="00437230">
              <w:rPr>
                <w:b/>
                <w:bCs/>
              </w:rPr>
              <w:t>Total</w:t>
            </w:r>
          </w:p>
        </w:tc>
        <w:tc>
          <w:tcPr>
            <w:tcW w:w="1540" w:type="dxa"/>
            <w:tcBorders>
              <w:top w:val="nil"/>
              <w:left w:val="nil"/>
              <w:bottom w:val="single" w:sz="8" w:space="0" w:color="auto"/>
              <w:right w:val="single" w:sz="8" w:space="0" w:color="auto"/>
            </w:tcBorders>
            <w:shd w:val="clear" w:color="auto" w:fill="auto"/>
            <w:vAlign w:val="center"/>
            <w:hideMark/>
          </w:tcPr>
          <w:p w14:paraId="50B6E9FD" w14:textId="77777777" w:rsidR="00DE1993" w:rsidRPr="00437230" w:rsidRDefault="00DE1993" w:rsidP="00DE1993">
            <w:pPr>
              <w:pStyle w:val="BodyText"/>
              <w:rPr>
                <w:b/>
                <w:bCs/>
              </w:rPr>
            </w:pPr>
            <w:r w:rsidRPr="00437230">
              <w:rPr>
                <w:b/>
                <w:bCs/>
              </w:rPr>
              <w:t>321,956</w:t>
            </w:r>
          </w:p>
        </w:tc>
        <w:tc>
          <w:tcPr>
            <w:tcW w:w="1340" w:type="dxa"/>
            <w:tcBorders>
              <w:top w:val="nil"/>
              <w:left w:val="nil"/>
              <w:bottom w:val="single" w:sz="8" w:space="0" w:color="auto"/>
              <w:right w:val="single" w:sz="8" w:space="0" w:color="auto"/>
            </w:tcBorders>
            <w:shd w:val="clear" w:color="auto" w:fill="auto"/>
            <w:vAlign w:val="center"/>
            <w:hideMark/>
          </w:tcPr>
          <w:p w14:paraId="143B5D96" w14:textId="77777777" w:rsidR="00DE1993" w:rsidRPr="00437230" w:rsidRDefault="00DE1993" w:rsidP="00DE1993">
            <w:pPr>
              <w:pStyle w:val="BodyText"/>
              <w:rPr>
                <w:b/>
                <w:bCs/>
              </w:rPr>
            </w:pPr>
            <w:r w:rsidRPr="00437230">
              <w:rPr>
                <w:b/>
                <w:bCs/>
              </w:rPr>
              <w:t>316,054</w:t>
            </w:r>
          </w:p>
        </w:tc>
        <w:tc>
          <w:tcPr>
            <w:tcW w:w="1540" w:type="dxa"/>
            <w:tcBorders>
              <w:top w:val="nil"/>
              <w:left w:val="nil"/>
              <w:bottom w:val="single" w:sz="8" w:space="0" w:color="auto"/>
              <w:right w:val="single" w:sz="8" w:space="0" w:color="auto"/>
            </w:tcBorders>
            <w:shd w:val="clear" w:color="auto" w:fill="auto"/>
            <w:vAlign w:val="center"/>
            <w:hideMark/>
          </w:tcPr>
          <w:p w14:paraId="448212B1" w14:textId="77777777" w:rsidR="00DE1993" w:rsidRPr="00437230" w:rsidRDefault="00DE1993" w:rsidP="00DE1993">
            <w:pPr>
              <w:pStyle w:val="BodyText"/>
              <w:rPr>
                <w:b/>
                <w:bCs/>
              </w:rPr>
            </w:pPr>
            <w:r w:rsidRPr="00437230">
              <w:rPr>
                <w:b/>
                <w:bCs/>
              </w:rPr>
              <w:t>-5,902</w:t>
            </w:r>
          </w:p>
        </w:tc>
      </w:tr>
    </w:tbl>
    <w:p w14:paraId="285CB978" w14:textId="77777777" w:rsidR="00DE1993" w:rsidRPr="00437230" w:rsidRDefault="00DE1993" w:rsidP="00DE1993">
      <w:pPr>
        <w:pStyle w:val="BodyText"/>
        <w:rPr>
          <w:b/>
        </w:rPr>
      </w:pPr>
    </w:p>
    <w:p w14:paraId="0843FDB3" w14:textId="77777777" w:rsidR="00DE1993" w:rsidRPr="00437230" w:rsidRDefault="00DE1993" w:rsidP="00260DE5">
      <w:pPr>
        <w:pStyle w:val="BodyText"/>
        <w:ind w:left="720"/>
        <w:rPr>
          <w:bCs/>
        </w:rPr>
      </w:pPr>
      <w:r w:rsidRPr="00437230">
        <w:rPr>
          <w:bCs/>
        </w:rPr>
        <w:t>The Early Years Block allocations are traditionally released at a later date and cannot therefore be included at this time for 2024/25.  Excluding the Early Years Block and Schools Block growth funding has increased by £13.855m or 4.58%.</w:t>
      </w:r>
    </w:p>
    <w:p w14:paraId="33686BFC" w14:textId="77777777" w:rsidR="00DE1993" w:rsidRPr="00437230" w:rsidRDefault="00DE1993" w:rsidP="00DE1993">
      <w:pPr>
        <w:pStyle w:val="BodyText"/>
        <w:rPr>
          <w:bCs/>
        </w:rPr>
      </w:pPr>
    </w:p>
    <w:p w14:paraId="48035F9D" w14:textId="03F26C88" w:rsidR="00DE1993" w:rsidRPr="00437230" w:rsidRDefault="00DE1993" w:rsidP="00260DE5">
      <w:pPr>
        <w:pStyle w:val="BodyText"/>
        <w:ind w:left="720" w:hanging="720"/>
        <w:rPr>
          <w:lang w:val="en-US"/>
        </w:rPr>
      </w:pPr>
      <w:r w:rsidRPr="00437230">
        <w:rPr>
          <w:lang w:val="en-US"/>
        </w:rPr>
        <w:t>1.2</w:t>
      </w:r>
      <w:r w:rsidR="00260DE5" w:rsidRPr="00437230">
        <w:rPr>
          <w:lang w:val="en-US"/>
        </w:rPr>
        <w:tab/>
      </w:r>
      <w:r w:rsidRPr="00437230">
        <w:rPr>
          <w:lang w:val="en-US"/>
        </w:rPr>
        <w:t xml:space="preserve">The financial year 2024/25 is the seventh year of the National Funding Formula (NFF) for schools.  However, the national funding formula is currently only used to calculate the Dedicated Schools Grant Schools Block to be allocated to each Local Authority.  Individual school budget shares and Academy General Annual Grant (GAG) allocations are calculated using the Local Authority funding formula.  The Local Authority proposes any amendments to the funding and is responsible for making the final decisions on the </w:t>
      </w:r>
      <w:r w:rsidRPr="00437230">
        <w:rPr>
          <w:lang w:val="en-US"/>
        </w:rPr>
        <w:lastRenderedPageBreak/>
        <w:t>formula.  Any proposed amendments to the local funding formula must to be subject to formal consultation with all schools.</w:t>
      </w:r>
    </w:p>
    <w:p w14:paraId="4477E54C" w14:textId="77777777" w:rsidR="00DE1993" w:rsidRPr="00437230" w:rsidRDefault="00DE1993" w:rsidP="00DE1993">
      <w:pPr>
        <w:pStyle w:val="BodyText"/>
        <w:rPr>
          <w:lang w:val="en-US"/>
        </w:rPr>
      </w:pPr>
    </w:p>
    <w:p w14:paraId="46A47797" w14:textId="47F596D6" w:rsidR="00DE1993" w:rsidRPr="00437230" w:rsidRDefault="00DE1993" w:rsidP="00DE1993">
      <w:pPr>
        <w:pStyle w:val="BodyText"/>
        <w:rPr>
          <w:lang w:val="en-US"/>
        </w:rPr>
      </w:pPr>
      <w:r w:rsidRPr="00437230">
        <w:rPr>
          <w:lang w:val="en-US"/>
        </w:rPr>
        <w:t xml:space="preserve">1.3 </w:t>
      </w:r>
      <w:r w:rsidR="00260DE5" w:rsidRPr="00437230">
        <w:rPr>
          <w:lang w:val="en-US"/>
        </w:rPr>
        <w:tab/>
      </w:r>
      <w:r w:rsidRPr="00437230">
        <w:rPr>
          <w:lang w:val="en-US"/>
        </w:rPr>
        <w:t xml:space="preserve">The overall Schools’ Block funding provided to Local Authorities is ring-fenced. </w:t>
      </w:r>
    </w:p>
    <w:p w14:paraId="2E8CB3AC" w14:textId="33A85D5E" w:rsidR="00DE1993" w:rsidRPr="00437230" w:rsidRDefault="00DE1993" w:rsidP="00260DE5">
      <w:pPr>
        <w:pStyle w:val="BodyText"/>
        <w:ind w:left="720" w:hanging="720"/>
      </w:pPr>
      <w:r w:rsidRPr="00437230">
        <w:t xml:space="preserve">1.4 </w:t>
      </w:r>
      <w:r w:rsidR="00260DE5" w:rsidRPr="00437230">
        <w:tab/>
      </w:r>
      <w:r w:rsidRPr="00437230">
        <w:t xml:space="preserve">The 2024/25 “provisional” Schools’ Block allocation for Oldham (based on October 2022 pupil numbers) is £252.852m excluding any growth allocation for 2024/25.  This provides an additional £13.564m in 2024/25 compared to the Schools Block allocation for 2023/24. The actual budget for 2024/25 NFF allocation to Local Authorities will be based on October 2023 pupil numbers (not on characteristics to Local Authorities).  A change in pupil numbers will affect a Local Authority schools block allocation in 2024/25.  </w:t>
      </w:r>
    </w:p>
    <w:p w14:paraId="66D5A2D3" w14:textId="77777777" w:rsidR="00DE1993" w:rsidRPr="00437230" w:rsidRDefault="00DE1993" w:rsidP="00DE1993">
      <w:pPr>
        <w:pStyle w:val="BodyText"/>
      </w:pPr>
    </w:p>
    <w:p w14:paraId="2CD47496" w14:textId="77777777" w:rsidR="00DE1993" w:rsidRPr="00437230" w:rsidRDefault="00DE1993" w:rsidP="00166C58">
      <w:pPr>
        <w:pStyle w:val="BodyText"/>
        <w:numPr>
          <w:ilvl w:val="2"/>
          <w:numId w:val="6"/>
        </w:numPr>
        <w:rPr>
          <w:lang w:val="en-US"/>
        </w:rPr>
      </w:pPr>
      <w:r w:rsidRPr="00437230">
        <w:rPr>
          <w:lang w:val="en-US"/>
        </w:rPr>
        <w:t xml:space="preserve">Growth allocations for 2024/25 will also be based on pupil data from the October 2023 census and will notified as part of the Dedicated Schools Grant (DSG) allocation in December 2023. </w:t>
      </w:r>
    </w:p>
    <w:p w14:paraId="6D896299" w14:textId="77777777" w:rsidR="00DE1993" w:rsidRPr="00437230" w:rsidRDefault="00DE1993" w:rsidP="00DE1993">
      <w:pPr>
        <w:pStyle w:val="BodyText"/>
      </w:pPr>
    </w:p>
    <w:p w14:paraId="4A988C0E" w14:textId="77777777" w:rsidR="00DE1993" w:rsidRPr="00437230" w:rsidRDefault="00DE1993" w:rsidP="00260DE5">
      <w:pPr>
        <w:pStyle w:val="BodyText"/>
        <w:ind w:left="720" w:hanging="720"/>
      </w:pPr>
      <w:r w:rsidRPr="00437230">
        <w:rPr>
          <w:lang w:val="en-US"/>
        </w:rPr>
        <w:t>1.6</w:t>
      </w:r>
      <w:r w:rsidRPr="00437230">
        <w:rPr>
          <w:lang w:val="en-US"/>
        </w:rPr>
        <w:tab/>
        <w:t>It is proposed that t</w:t>
      </w:r>
      <w:r w:rsidRPr="00437230">
        <w:t>he local funding formula model for 2024/25 will not change from the model applied in 2023/24.  The only exception being a change to the Area Cost Adjustment as outlined in section 2.1 below).  The funding model is based around funding being fair to all schools and targets funding to schools.</w:t>
      </w:r>
    </w:p>
    <w:p w14:paraId="5941D452" w14:textId="77777777" w:rsidR="00DE1993" w:rsidRPr="00437230" w:rsidRDefault="00DE1993" w:rsidP="00DE1993">
      <w:pPr>
        <w:pStyle w:val="BodyText"/>
        <w:rPr>
          <w:lang w:val="en-US"/>
        </w:rPr>
      </w:pPr>
    </w:p>
    <w:p w14:paraId="4D7B2275" w14:textId="77777777" w:rsidR="00DE1993" w:rsidRPr="00437230" w:rsidRDefault="00DE1993" w:rsidP="00DE1993">
      <w:pPr>
        <w:pStyle w:val="BodyText"/>
        <w:rPr>
          <w:b/>
          <w:lang w:val="en-US"/>
        </w:rPr>
      </w:pPr>
      <w:r w:rsidRPr="00437230">
        <w:rPr>
          <w:b/>
          <w:lang w:val="en-US"/>
        </w:rPr>
        <w:t>2</w:t>
      </w:r>
      <w:r w:rsidRPr="00437230">
        <w:rPr>
          <w:b/>
          <w:lang w:val="en-US"/>
        </w:rPr>
        <w:tab/>
        <w:t>Proposed Funding Formula – Mainstream Schools</w:t>
      </w:r>
      <w:r w:rsidRPr="00437230">
        <w:rPr>
          <w:b/>
          <w:lang w:val="en-US"/>
        </w:rPr>
        <w:tab/>
      </w:r>
    </w:p>
    <w:p w14:paraId="07E5C616" w14:textId="77777777" w:rsidR="00DE1993" w:rsidRPr="00437230" w:rsidRDefault="00DE1993" w:rsidP="00260DE5">
      <w:pPr>
        <w:pStyle w:val="BodyText"/>
        <w:ind w:left="720" w:hanging="720"/>
      </w:pPr>
      <w:r w:rsidRPr="00437230">
        <w:t xml:space="preserve">2.1 </w:t>
      </w:r>
      <w:r w:rsidRPr="00437230">
        <w:tab/>
        <w:t>The Government has confirmed plans to introduce the direct national funding formula, and that it will bring forward the relevant legislation required at the earliest opportunity. The direct national funding formula will determine school funding allocations directly, rather than by local funding formulae. Oldham’s proposed formula for 2024/25 is the same as for 2023/24 and is based on Oldham remaining on funding at the National Funding formula allocations for 2024/25 with the only change being an increase in the Area Cost Adjustment (ACA) to 1.003 in 2024/25 from 1.001 in 2023/24 (the full Area Cost Adjustment for Oldham is currently 1.00567).</w:t>
      </w:r>
    </w:p>
    <w:p w14:paraId="14ECFCD5" w14:textId="77777777" w:rsidR="00DE1993" w:rsidRPr="00437230" w:rsidRDefault="00DE1993" w:rsidP="00DE1993">
      <w:pPr>
        <w:pStyle w:val="BodyText"/>
      </w:pPr>
      <w:r w:rsidRPr="00437230">
        <w:t xml:space="preserve">      </w:t>
      </w:r>
    </w:p>
    <w:p w14:paraId="62AC2BC1" w14:textId="77777777" w:rsidR="00DE1993" w:rsidRPr="00437230" w:rsidRDefault="00DE1993" w:rsidP="00DE1993">
      <w:pPr>
        <w:pStyle w:val="BodyText"/>
      </w:pPr>
      <w:r w:rsidRPr="00437230">
        <w:t xml:space="preserve">2.2 </w:t>
      </w:r>
      <w:r w:rsidRPr="00437230">
        <w:tab/>
        <w:t xml:space="preserve">The 2024/25 NFF cash values are based on: </w:t>
      </w:r>
    </w:p>
    <w:p w14:paraId="021763AF" w14:textId="77777777" w:rsidR="00DE1993" w:rsidRPr="00437230" w:rsidRDefault="00DE1993" w:rsidP="00166C58">
      <w:pPr>
        <w:pStyle w:val="BodyText"/>
        <w:numPr>
          <w:ilvl w:val="0"/>
          <w:numId w:val="5"/>
        </w:numPr>
        <w:rPr>
          <w:lang w:val="en-US"/>
        </w:rPr>
      </w:pPr>
      <w:r w:rsidRPr="00437230">
        <w:t>Funding through the schools NFF is increasing by 1.90% per pupil, compared to 2023/24</w:t>
      </w:r>
      <w:r w:rsidRPr="00437230">
        <w:rPr>
          <w:lang w:val="en-US"/>
        </w:rPr>
        <w:t xml:space="preserve"> with the funding floor allocating at least 0.5% more in pupil-led funding per pupil, and higher minimum per pupil funding levels directing further increases to the lowest funded schools. </w:t>
      </w:r>
    </w:p>
    <w:p w14:paraId="5657D883" w14:textId="77777777" w:rsidR="00DE1993" w:rsidRPr="00437230" w:rsidRDefault="00DE1993" w:rsidP="00166C58">
      <w:pPr>
        <w:pStyle w:val="BodyText"/>
        <w:numPr>
          <w:ilvl w:val="0"/>
          <w:numId w:val="5"/>
        </w:numPr>
        <w:rPr>
          <w:lang w:val="en-US"/>
        </w:rPr>
      </w:pPr>
      <w:r w:rsidRPr="00437230">
        <w:t xml:space="preserve">The other main features in 2024/25 are: </w:t>
      </w:r>
    </w:p>
    <w:p w14:paraId="0319EC51" w14:textId="77777777" w:rsidR="00DE1993" w:rsidRPr="00437230" w:rsidRDefault="00DE1993" w:rsidP="00260DE5">
      <w:pPr>
        <w:pStyle w:val="BodyText"/>
        <w:ind w:left="2160" w:hanging="720"/>
        <w:rPr>
          <w:szCs w:val="22"/>
          <w:lang w:val="en-US"/>
        </w:rPr>
      </w:pPr>
      <w:r w:rsidRPr="00437230">
        <w:t xml:space="preserve">• </w:t>
      </w:r>
      <w:r w:rsidRPr="00437230">
        <w:tab/>
      </w:r>
      <w:r w:rsidRPr="00437230">
        <w:rPr>
          <w:szCs w:val="22"/>
        </w:rPr>
        <w:t>The introduction of a formulaic approach to allocating split site funding to ensure consistency across the country</w:t>
      </w:r>
    </w:p>
    <w:p w14:paraId="148B97ED" w14:textId="77777777" w:rsidR="00DE1993" w:rsidRPr="00437230" w:rsidRDefault="00DE1993" w:rsidP="00260DE5">
      <w:pPr>
        <w:pStyle w:val="BodyText"/>
        <w:ind w:left="2160" w:hanging="720"/>
        <w:rPr>
          <w:szCs w:val="22"/>
        </w:rPr>
      </w:pPr>
      <w:r w:rsidRPr="00437230">
        <w:rPr>
          <w:szCs w:val="22"/>
        </w:rPr>
        <w:t xml:space="preserve">• </w:t>
      </w:r>
      <w:r w:rsidRPr="00437230">
        <w:rPr>
          <w:szCs w:val="22"/>
        </w:rPr>
        <w:tab/>
        <w:t>The core factors in the schools NFF (such as the basic entitlement, and the lump sum that all schools attract) will increase by 1.4%. The Free School Meal (FSM) factor will increase by 1.6%.</w:t>
      </w:r>
    </w:p>
    <w:p w14:paraId="4A5010ED" w14:textId="77777777" w:rsidR="00DE1993" w:rsidRPr="00437230" w:rsidRDefault="00DE1993" w:rsidP="00260DE5">
      <w:pPr>
        <w:pStyle w:val="BodyText"/>
        <w:ind w:left="2160" w:hanging="720"/>
        <w:rPr>
          <w:szCs w:val="22"/>
        </w:rPr>
      </w:pPr>
      <w:bookmarkStart w:id="1" w:name="_Hlk113790139"/>
      <w:r w:rsidRPr="00437230">
        <w:rPr>
          <w:szCs w:val="22"/>
        </w:rPr>
        <w:t xml:space="preserve">• </w:t>
      </w:r>
      <w:r w:rsidRPr="00437230">
        <w:rPr>
          <w:szCs w:val="22"/>
        </w:rPr>
        <w:tab/>
        <w:t>Through the minimum per pupil funding levels, every primary school will receive at least £4,610 per pupil, and every secondary school at least £5,995.</w:t>
      </w:r>
    </w:p>
    <w:p w14:paraId="7CA63CEB" w14:textId="77777777" w:rsidR="00DE1993" w:rsidRPr="00437230" w:rsidRDefault="00DE1993" w:rsidP="00166C58">
      <w:pPr>
        <w:pStyle w:val="BodyText"/>
        <w:numPr>
          <w:ilvl w:val="0"/>
          <w:numId w:val="3"/>
        </w:numPr>
        <w:ind w:hanging="742"/>
        <w:rPr>
          <w:szCs w:val="22"/>
        </w:rPr>
      </w:pPr>
      <w:r w:rsidRPr="00437230">
        <w:rPr>
          <w:szCs w:val="22"/>
        </w:rPr>
        <w:lastRenderedPageBreak/>
        <w:t>The 2023/24 Mainstream Schools Additional Grant (MSAG) will be rolled into the schools NFF ensuring that this additional funding forms an on-going part of schools’ core budgets.</w:t>
      </w:r>
    </w:p>
    <w:p w14:paraId="107C07FF" w14:textId="77777777" w:rsidR="00DE1993" w:rsidRPr="00437230" w:rsidRDefault="00DE1993" w:rsidP="00166C58">
      <w:pPr>
        <w:pStyle w:val="BodyText"/>
        <w:numPr>
          <w:ilvl w:val="0"/>
          <w:numId w:val="3"/>
        </w:numPr>
        <w:ind w:left="2127" w:hanging="709"/>
        <w:rPr>
          <w:szCs w:val="22"/>
        </w:rPr>
      </w:pPr>
      <w:r w:rsidRPr="00437230">
        <w:rPr>
          <w:szCs w:val="22"/>
        </w:rPr>
        <w:t>Local authorities will continue to set a minimum funding guarantee of between +0.0% and +0.5%.</w:t>
      </w:r>
    </w:p>
    <w:p w14:paraId="014B8899" w14:textId="77777777" w:rsidR="00DE1993" w:rsidRPr="00437230" w:rsidRDefault="00DE1993" w:rsidP="00166C58">
      <w:pPr>
        <w:pStyle w:val="BodyText"/>
        <w:numPr>
          <w:ilvl w:val="0"/>
          <w:numId w:val="3"/>
        </w:numPr>
        <w:ind w:hanging="742"/>
        <w:rPr>
          <w:szCs w:val="22"/>
        </w:rPr>
      </w:pPr>
      <w:r w:rsidRPr="00437230">
        <w:rPr>
          <w:szCs w:val="22"/>
        </w:rPr>
        <w:t xml:space="preserve">Local authorities must use the new NFF requirements for growth funding, whereby additional classes (driven by basic need) must be funded by at least the minimum funding level set out in the funding calculation. </w:t>
      </w:r>
    </w:p>
    <w:p w14:paraId="49C40995" w14:textId="77777777" w:rsidR="00DE1993" w:rsidRPr="00437230" w:rsidRDefault="00DE1993" w:rsidP="00166C58">
      <w:pPr>
        <w:pStyle w:val="BodyText"/>
        <w:numPr>
          <w:ilvl w:val="0"/>
          <w:numId w:val="3"/>
        </w:numPr>
        <w:ind w:hanging="742"/>
        <w:rPr>
          <w:szCs w:val="22"/>
        </w:rPr>
      </w:pPr>
      <w:r w:rsidRPr="00437230">
        <w:rPr>
          <w:szCs w:val="22"/>
        </w:rPr>
        <w:t xml:space="preserve">Local authorities must also follow the new NFF requirements for falling rolls funding, whereby local authorities can only provide falling rolls funding to schools where school capacity survey (SCAP) data shows that school places will be required in the subsequent three to five years. The restriction that schools must be judged Good or Outstanding at their last Ofsted inspection to be eligible for funding is also being removed from 2024/25. </w:t>
      </w:r>
    </w:p>
    <w:bookmarkEnd w:id="1"/>
    <w:p w14:paraId="00B07539" w14:textId="77777777" w:rsidR="00DE1993" w:rsidRPr="00437230" w:rsidRDefault="00DE1993" w:rsidP="00DE1993">
      <w:pPr>
        <w:pStyle w:val="BodyText"/>
      </w:pPr>
    </w:p>
    <w:p w14:paraId="0C8DAD5A" w14:textId="09C55838" w:rsidR="00DE1993" w:rsidRPr="00437230" w:rsidRDefault="00DE1993" w:rsidP="00260DE5">
      <w:pPr>
        <w:pStyle w:val="BodyText"/>
        <w:ind w:left="709" w:hanging="709"/>
      </w:pPr>
      <w:r w:rsidRPr="00437230">
        <w:t xml:space="preserve">2.3 </w:t>
      </w:r>
      <w:r w:rsidR="00260DE5" w:rsidRPr="00437230">
        <w:tab/>
      </w:r>
      <w:r w:rsidRPr="00437230">
        <w:t xml:space="preserve">The financial modelling is based on October 2022 pupil numbers and characteristics. If the ‘characteristics’ of schools have changed in 2023 the currently proposed increase to the ACA to 1.003 may not be possible. Conversely, if any changes in pupil characteristics mean that additional funds are available following the modelling, then this will be used to further increase the Area Cost Adjustment towards the full Area Cost Adjustment for Oldham of 1.00567, any future adjustment will have an equitable impact on all schools.  </w:t>
      </w:r>
    </w:p>
    <w:p w14:paraId="32401E87" w14:textId="77777777" w:rsidR="00DE1993" w:rsidRPr="00437230" w:rsidRDefault="00DE1993" w:rsidP="00DE1993">
      <w:pPr>
        <w:pStyle w:val="BodyText"/>
      </w:pPr>
    </w:p>
    <w:p w14:paraId="60DFF54C" w14:textId="1729BB33" w:rsidR="00DE1993" w:rsidRPr="00437230" w:rsidRDefault="00DE1993" w:rsidP="00260DE5">
      <w:pPr>
        <w:pStyle w:val="BodyText"/>
        <w:ind w:left="709" w:hanging="709"/>
      </w:pPr>
      <w:r w:rsidRPr="00437230">
        <w:t xml:space="preserve">2.4   </w:t>
      </w:r>
      <w:r w:rsidR="00260DE5" w:rsidRPr="00437230">
        <w:tab/>
      </w:r>
      <w:r w:rsidRPr="00437230">
        <w:rPr>
          <w:lang w:val="en-US"/>
        </w:rPr>
        <w:t>The indicative Schools Block allocations to Local Authorities are funded by multiplying a Primary Unit of Funding (PUF’s) and Secondary Units of Funding (SUF’s) cash value by each pupil. The PUF’s and SUF’s for 2024/25 have been calculated based on school and pupil characteristics data from the 2023/24 authority proforma tool (APT) data which was based on October 2022 census information. They will not be updated for any characteristic changes to the October 2023 census until 2025/26.</w:t>
      </w:r>
      <w:r w:rsidRPr="00437230">
        <w:t xml:space="preserve"> If there is a significant change in characteristics such as eligibility for free school </w:t>
      </w:r>
      <w:proofErr w:type="gramStart"/>
      <w:r w:rsidRPr="00437230">
        <w:t>meals</w:t>
      </w:r>
      <w:proofErr w:type="gramEnd"/>
      <w:r w:rsidRPr="00437230">
        <w:t xml:space="preserve"> we will need to adjust the Area Cost Adjustment used in our local formulae as necessary to meet any affordability pressures. </w:t>
      </w:r>
    </w:p>
    <w:p w14:paraId="0AD25B69" w14:textId="77777777" w:rsidR="00DE1993" w:rsidRPr="00437230" w:rsidRDefault="00DE1993" w:rsidP="00DE1993">
      <w:pPr>
        <w:pStyle w:val="BodyText"/>
        <w:rPr>
          <w:lang w:val="en-US"/>
        </w:rPr>
      </w:pPr>
    </w:p>
    <w:p w14:paraId="4309916D" w14:textId="77777777" w:rsidR="00DE1993" w:rsidRPr="00437230" w:rsidRDefault="00DE1993" w:rsidP="00DE1993">
      <w:pPr>
        <w:pStyle w:val="BodyText"/>
        <w:rPr>
          <w:b/>
          <w:bCs/>
          <w:lang w:val="en-US"/>
        </w:rPr>
      </w:pPr>
      <w:r w:rsidRPr="00437230">
        <w:rPr>
          <w:b/>
          <w:bCs/>
          <w:lang w:val="en-US"/>
        </w:rPr>
        <w:t>3</w:t>
      </w:r>
      <w:r w:rsidRPr="00437230">
        <w:rPr>
          <w:b/>
          <w:bCs/>
          <w:lang w:val="en-US"/>
        </w:rPr>
        <w:tab/>
        <w:t>Growth</w:t>
      </w:r>
    </w:p>
    <w:p w14:paraId="611CEAF9" w14:textId="77777777" w:rsidR="00DE1993" w:rsidRPr="00437230" w:rsidRDefault="00DE1993" w:rsidP="00DE1993">
      <w:pPr>
        <w:pStyle w:val="BodyText"/>
      </w:pPr>
    </w:p>
    <w:p w14:paraId="2D6F2D46" w14:textId="77777777" w:rsidR="00DE1993" w:rsidRPr="00437230" w:rsidRDefault="00DE1993" w:rsidP="00260DE5">
      <w:pPr>
        <w:pStyle w:val="BodyText"/>
        <w:ind w:left="720" w:hanging="720"/>
        <w:rPr>
          <w:lang w:val="en-US"/>
        </w:rPr>
      </w:pPr>
      <w:r w:rsidRPr="00437230">
        <w:t xml:space="preserve">3.1 </w:t>
      </w:r>
      <w:r w:rsidRPr="00437230">
        <w:tab/>
        <w:t>Growth</w:t>
      </w:r>
      <w:r w:rsidRPr="00437230">
        <w:rPr>
          <w:lang w:val="en-US"/>
        </w:rPr>
        <w:t xml:space="preserve"> funding is allocated through the NFF within each Local Authority’s schools block. Unlike the other factors in the NFF, a provisional growth allocation is not published. This is because growth funding is based on the latest pupil data, recorded in the October 2023 census, which is not yet available. Instead, each Local Authority’s growth allocation is included in the DSG published in December.  For 2024/25 growth will be calculated using the same methodology as in 2023/24, based on the growth in pupil numbers between the October 2022 and October 2023 censuses. </w:t>
      </w:r>
    </w:p>
    <w:p w14:paraId="3819D120" w14:textId="53A3603A" w:rsidR="00DE1993" w:rsidRPr="00437230" w:rsidRDefault="00DE1993" w:rsidP="00260DE5">
      <w:pPr>
        <w:pStyle w:val="BodyText"/>
        <w:ind w:left="720" w:hanging="720"/>
        <w:rPr>
          <w:lang w:val="en-US"/>
        </w:rPr>
      </w:pPr>
      <w:r w:rsidRPr="00437230">
        <w:rPr>
          <w:lang w:val="en-US"/>
        </w:rPr>
        <w:t xml:space="preserve">3.3 </w:t>
      </w:r>
      <w:r w:rsidRPr="00437230">
        <w:rPr>
          <w:lang w:val="en-US"/>
        </w:rPr>
        <w:tab/>
        <w:t>The fund is to support pupil growth relating to LA planned basic need for schools where it has already been agreed with the LA that there will be an increase in the planned admission numbers (PAN) by means of the provision of a school extension.</w:t>
      </w:r>
    </w:p>
    <w:p w14:paraId="1894FC8B" w14:textId="102C0139" w:rsidR="00DE1993" w:rsidRPr="00437230" w:rsidRDefault="00DE1993" w:rsidP="00260DE5">
      <w:pPr>
        <w:pStyle w:val="BodyText"/>
        <w:ind w:left="720" w:hanging="720"/>
        <w:rPr>
          <w:lang w:val="en-US"/>
        </w:rPr>
      </w:pPr>
      <w:r w:rsidRPr="00437230">
        <w:rPr>
          <w:lang w:val="en-US"/>
        </w:rPr>
        <w:lastRenderedPageBreak/>
        <w:t xml:space="preserve">3.4 </w:t>
      </w:r>
      <w:r w:rsidRPr="00437230">
        <w:rPr>
          <w:lang w:val="en-US"/>
        </w:rPr>
        <w:tab/>
        <w:t>Additional funding is made available to schools in relation to the number of additional pupils taken.</w:t>
      </w:r>
    </w:p>
    <w:p w14:paraId="4335DDAD" w14:textId="03379438" w:rsidR="00DE1993" w:rsidRPr="00437230" w:rsidRDefault="00DE1993" w:rsidP="00260DE5">
      <w:pPr>
        <w:pStyle w:val="BodyText"/>
        <w:ind w:left="709" w:hanging="709"/>
        <w:rPr>
          <w:lang w:val="en-US"/>
        </w:rPr>
      </w:pPr>
      <w:r w:rsidRPr="00437230">
        <w:rPr>
          <w:lang w:val="en-US"/>
        </w:rPr>
        <w:t xml:space="preserve">3.5   </w:t>
      </w:r>
      <w:r w:rsidR="00260DE5" w:rsidRPr="00437230">
        <w:rPr>
          <w:lang w:val="en-US"/>
        </w:rPr>
        <w:tab/>
      </w:r>
      <w:r w:rsidRPr="00437230">
        <w:rPr>
          <w:lang w:val="en-US"/>
        </w:rPr>
        <w:t>Any allocation will be based on the basic per pupil element funding and would be provided only for a maximum of the first academic year that an additional class is created or until the pupils are included on the October census (as additional funding will then flow through to the school based on the October pupil count).</w:t>
      </w:r>
    </w:p>
    <w:p w14:paraId="04860BA5" w14:textId="77777777" w:rsidR="00DE1993" w:rsidRPr="00437230" w:rsidRDefault="00DE1993" w:rsidP="00DE1993">
      <w:pPr>
        <w:pStyle w:val="BodyText"/>
      </w:pPr>
    </w:p>
    <w:p w14:paraId="25796B98" w14:textId="77777777" w:rsidR="00DE1993" w:rsidRPr="00437230" w:rsidRDefault="00DE1993" w:rsidP="00166C58">
      <w:pPr>
        <w:pStyle w:val="BodyText"/>
        <w:numPr>
          <w:ilvl w:val="0"/>
          <w:numId w:val="13"/>
        </w:numPr>
        <w:spacing w:line="240" w:lineRule="auto"/>
        <w:ind w:hanging="720"/>
        <w:rPr>
          <w:b/>
          <w:lang w:val="en-US"/>
        </w:rPr>
      </w:pPr>
      <w:r w:rsidRPr="00437230">
        <w:rPr>
          <w:b/>
          <w:lang w:val="en-US"/>
        </w:rPr>
        <w:t>Principles / Timeline</w:t>
      </w:r>
    </w:p>
    <w:p w14:paraId="25041F17" w14:textId="55EE631D" w:rsidR="00DE1993" w:rsidRPr="00437230" w:rsidRDefault="00DE1993" w:rsidP="00260DE5">
      <w:pPr>
        <w:pStyle w:val="BodyText"/>
        <w:ind w:left="720" w:hanging="720"/>
        <w:rPr>
          <w:lang w:val="en-US"/>
        </w:rPr>
      </w:pPr>
      <w:r w:rsidRPr="00437230">
        <w:rPr>
          <w:lang w:val="en-US"/>
        </w:rPr>
        <w:t xml:space="preserve">4.1     </w:t>
      </w:r>
      <w:r w:rsidR="00260DE5" w:rsidRPr="00437230">
        <w:rPr>
          <w:lang w:val="en-US"/>
        </w:rPr>
        <w:tab/>
      </w:r>
      <w:r w:rsidRPr="00437230">
        <w:rPr>
          <w:lang w:val="en-US"/>
        </w:rPr>
        <w:t xml:space="preserve">The 2024/25 formula is based on the principles originally agreed in Oldham for 2019/20 by elected Members to maintain the movement towards the National Funding Formula and to ensure the Local Authority is being fair to all schools.  </w:t>
      </w:r>
    </w:p>
    <w:p w14:paraId="150B9DFF" w14:textId="4B894076" w:rsidR="00DE1993" w:rsidRPr="00437230" w:rsidRDefault="00DE1993" w:rsidP="00260DE5">
      <w:pPr>
        <w:pStyle w:val="BodyText"/>
        <w:ind w:left="720" w:hanging="720"/>
        <w:rPr>
          <w:lang w:val="en-US"/>
        </w:rPr>
      </w:pPr>
      <w:r w:rsidRPr="00437230">
        <w:rPr>
          <w:lang w:val="en-US"/>
        </w:rPr>
        <w:t xml:space="preserve">4.2    </w:t>
      </w:r>
      <w:r w:rsidR="00260DE5" w:rsidRPr="00437230">
        <w:rPr>
          <w:lang w:val="en-US"/>
        </w:rPr>
        <w:tab/>
      </w:r>
      <w:r w:rsidRPr="00437230">
        <w:rPr>
          <w:lang w:val="en-US"/>
        </w:rPr>
        <w:t>The table below provides a summary of the key dates within the 2024/25 budget setting cycle:</w:t>
      </w:r>
    </w:p>
    <w:p w14:paraId="042EA92F" w14:textId="190402A2" w:rsidR="00DE1993" w:rsidRPr="00437230" w:rsidRDefault="00DE1993" w:rsidP="00DE1993">
      <w:pPr>
        <w:pStyle w:val="BodyText"/>
        <w:ind w:firstLine="720"/>
        <w:rPr>
          <w:b/>
          <w:bCs/>
          <w:lang w:val="en-US"/>
        </w:rPr>
      </w:pPr>
      <w:r w:rsidRPr="00437230">
        <w:rPr>
          <w:b/>
          <w:bCs/>
          <w:lang w:val="en-US"/>
        </w:rPr>
        <w:t xml:space="preserve">Table 2 </w:t>
      </w:r>
      <w:r w:rsidR="00166C58" w:rsidRPr="00437230">
        <w:rPr>
          <w:b/>
          <w:bCs/>
          <w:lang w:val="en-US"/>
        </w:rPr>
        <w:t>–</w:t>
      </w:r>
      <w:r w:rsidRPr="00437230">
        <w:rPr>
          <w:b/>
          <w:bCs/>
          <w:lang w:val="en-US"/>
        </w:rPr>
        <w:t xml:space="preserve"> Timeline</w:t>
      </w:r>
    </w:p>
    <w:tbl>
      <w:tblPr>
        <w:tblW w:w="7990" w:type="dxa"/>
        <w:tblInd w:w="421" w:type="dxa"/>
        <w:tblLook w:val="04A0" w:firstRow="1" w:lastRow="0" w:firstColumn="1" w:lastColumn="0" w:noHBand="0" w:noVBand="1"/>
      </w:tblPr>
      <w:tblGrid>
        <w:gridCol w:w="5779"/>
        <w:gridCol w:w="1989"/>
        <w:gridCol w:w="222"/>
      </w:tblGrid>
      <w:tr w:rsidR="00437230" w:rsidRPr="00437230" w14:paraId="7DAADB14" w14:textId="77777777" w:rsidTr="00166C58">
        <w:trPr>
          <w:gridAfter w:val="1"/>
          <w:wAfter w:w="222" w:type="dxa"/>
          <w:trHeight w:val="300"/>
        </w:trPr>
        <w:tc>
          <w:tcPr>
            <w:tcW w:w="5779" w:type="dxa"/>
            <w:vMerge w:val="restart"/>
            <w:tcBorders>
              <w:top w:val="single" w:sz="4" w:space="0" w:color="auto"/>
              <w:left w:val="single" w:sz="4" w:space="0" w:color="auto"/>
              <w:bottom w:val="single" w:sz="4" w:space="0" w:color="auto"/>
              <w:right w:val="single" w:sz="4" w:space="0" w:color="auto"/>
            </w:tcBorders>
            <w:shd w:val="clear" w:color="000000" w:fill="00B2BE"/>
            <w:vAlign w:val="center"/>
            <w:hideMark/>
          </w:tcPr>
          <w:p w14:paraId="207EF5B8"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 xml:space="preserve">Action/Issue </w:t>
            </w:r>
          </w:p>
        </w:tc>
        <w:tc>
          <w:tcPr>
            <w:tcW w:w="1989" w:type="dxa"/>
            <w:vMerge w:val="restart"/>
            <w:tcBorders>
              <w:top w:val="single" w:sz="4" w:space="0" w:color="auto"/>
              <w:left w:val="single" w:sz="4" w:space="0" w:color="auto"/>
              <w:bottom w:val="single" w:sz="4" w:space="0" w:color="auto"/>
              <w:right w:val="single" w:sz="4" w:space="0" w:color="auto"/>
            </w:tcBorders>
            <w:shd w:val="clear" w:color="000000" w:fill="00B2BE"/>
            <w:vAlign w:val="center"/>
            <w:hideMark/>
          </w:tcPr>
          <w:p w14:paraId="41A54DEA"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37230">
              <w:rPr>
                <w:rFonts w:ascii="Arial" w:eastAsia="Times New Roman" w:hAnsi="Arial" w:cs="Arial"/>
                <w:b/>
                <w:bCs/>
                <w:sz w:val="22"/>
                <w:szCs w:val="22"/>
                <w:bdr w:val="none" w:sz="0" w:space="0" w:color="auto"/>
                <w:lang w:eastAsia="en-GB"/>
              </w:rPr>
              <w:t>Date(s)</w:t>
            </w:r>
          </w:p>
        </w:tc>
      </w:tr>
      <w:tr w:rsidR="00437230" w:rsidRPr="00437230" w14:paraId="20E89D94" w14:textId="77777777" w:rsidTr="00166C58">
        <w:trPr>
          <w:trHeight w:val="300"/>
        </w:trPr>
        <w:tc>
          <w:tcPr>
            <w:tcW w:w="5779" w:type="dxa"/>
            <w:vMerge/>
            <w:tcBorders>
              <w:top w:val="single" w:sz="4" w:space="0" w:color="auto"/>
              <w:left w:val="single" w:sz="4" w:space="0" w:color="auto"/>
              <w:bottom w:val="single" w:sz="4" w:space="0" w:color="auto"/>
              <w:right w:val="single" w:sz="4" w:space="0" w:color="auto"/>
            </w:tcBorders>
            <w:vAlign w:val="center"/>
            <w:hideMark/>
          </w:tcPr>
          <w:p w14:paraId="1EA37CA3"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00F14220"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222" w:type="dxa"/>
            <w:tcBorders>
              <w:top w:val="nil"/>
              <w:left w:val="nil"/>
              <w:bottom w:val="nil"/>
              <w:right w:val="nil"/>
            </w:tcBorders>
            <w:shd w:val="clear" w:color="auto" w:fill="auto"/>
            <w:noWrap/>
            <w:vAlign w:val="bottom"/>
            <w:hideMark/>
          </w:tcPr>
          <w:p w14:paraId="42826EFC"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tc>
      </w:tr>
      <w:tr w:rsidR="00437230" w:rsidRPr="00437230" w14:paraId="756FD0BA" w14:textId="77777777" w:rsidTr="00166C58">
        <w:trPr>
          <w:trHeight w:val="300"/>
        </w:trPr>
        <w:tc>
          <w:tcPr>
            <w:tcW w:w="5779" w:type="dxa"/>
            <w:tcBorders>
              <w:top w:val="nil"/>
              <w:left w:val="single" w:sz="4" w:space="0" w:color="auto"/>
              <w:bottom w:val="single" w:sz="4" w:space="0" w:color="auto"/>
              <w:right w:val="single" w:sz="4" w:space="0" w:color="auto"/>
            </w:tcBorders>
            <w:shd w:val="clear" w:color="auto" w:fill="auto"/>
            <w:vAlign w:val="center"/>
            <w:hideMark/>
          </w:tcPr>
          <w:p w14:paraId="16F20884"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Information sent to schools re 2024-25 budgets</w:t>
            </w:r>
          </w:p>
        </w:tc>
        <w:tc>
          <w:tcPr>
            <w:tcW w:w="1989" w:type="dxa"/>
            <w:tcBorders>
              <w:top w:val="nil"/>
              <w:left w:val="nil"/>
              <w:bottom w:val="single" w:sz="4" w:space="0" w:color="auto"/>
              <w:right w:val="single" w:sz="4" w:space="0" w:color="auto"/>
            </w:tcBorders>
            <w:shd w:val="clear" w:color="auto" w:fill="auto"/>
            <w:vAlign w:val="center"/>
            <w:hideMark/>
          </w:tcPr>
          <w:p w14:paraId="5E3D69F2" w14:textId="4DB917CB"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08 December23</w:t>
            </w:r>
          </w:p>
        </w:tc>
        <w:tc>
          <w:tcPr>
            <w:tcW w:w="222" w:type="dxa"/>
            <w:vAlign w:val="center"/>
            <w:hideMark/>
          </w:tcPr>
          <w:p w14:paraId="75165961"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
        </w:tc>
      </w:tr>
      <w:tr w:rsidR="00437230" w:rsidRPr="00437230" w14:paraId="5314D577" w14:textId="77777777" w:rsidTr="00166C58">
        <w:trPr>
          <w:trHeight w:val="570"/>
        </w:trPr>
        <w:tc>
          <w:tcPr>
            <w:tcW w:w="5779" w:type="dxa"/>
            <w:tcBorders>
              <w:top w:val="nil"/>
              <w:left w:val="single" w:sz="4" w:space="0" w:color="auto"/>
              <w:bottom w:val="single" w:sz="4" w:space="0" w:color="auto"/>
              <w:right w:val="single" w:sz="4" w:space="0" w:color="auto"/>
            </w:tcBorders>
            <w:shd w:val="clear" w:color="auto" w:fill="auto"/>
            <w:vAlign w:val="center"/>
            <w:hideMark/>
          </w:tcPr>
          <w:p w14:paraId="5DA75E63"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Schools Funding settlement (i.e., Final DSG allocation confirmed by DfE)</w:t>
            </w:r>
          </w:p>
        </w:tc>
        <w:tc>
          <w:tcPr>
            <w:tcW w:w="1989" w:type="dxa"/>
            <w:tcBorders>
              <w:top w:val="nil"/>
              <w:left w:val="nil"/>
              <w:bottom w:val="single" w:sz="4" w:space="0" w:color="auto"/>
              <w:right w:val="single" w:sz="4" w:space="0" w:color="auto"/>
            </w:tcBorders>
            <w:shd w:val="clear" w:color="auto" w:fill="auto"/>
            <w:vAlign w:val="center"/>
            <w:hideMark/>
          </w:tcPr>
          <w:p w14:paraId="78DCEEAD"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Mid to late December 2023</w:t>
            </w:r>
          </w:p>
        </w:tc>
        <w:tc>
          <w:tcPr>
            <w:tcW w:w="222" w:type="dxa"/>
            <w:vAlign w:val="center"/>
            <w:hideMark/>
          </w:tcPr>
          <w:p w14:paraId="4EBD6692"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
        </w:tc>
      </w:tr>
      <w:tr w:rsidR="00437230" w:rsidRPr="00437230" w14:paraId="4F4C2B61" w14:textId="77777777" w:rsidTr="00166C58">
        <w:trPr>
          <w:trHeight w:val="570"/>
        </w:trPr>
        <w:tc>
          <w:tcPr>
            <w:tcW w:w="5779" w:type="dxa"/>
            <w:tcBorders>
              <w:top w:val="nil"/>
              <w:left w:val="single" w:sz="4" w:space="0" w:color="auto"/>
              <w:bottom w:val="single" w:sz="4" w:space="0" w:color="auto"/>
              <w:right w:val="single" w:sz="4" w:space="0" w:color="auto"/>
            </w:tcBorders>
            <w:shd w:val="clear" w:color="auto" w:fill="auto"/>
            <w:vAlign w:val="center"/>
            <w:hideMark/>
          </w:tcPr>
          <w:p w14:paraId="614E1BAF"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Determination of final local funding formula</w:t>
            </w:r>
          </w:p>
        </w:tc>
        <w:tc>
          <w:tcPr>
            <w:tcW w:w="1989" w:type="dxa"/>
            <w:tcBorders>
              <w:top w:val="nil"/>
              <w:left w:val="nil"/>
              <w:bottom w:val="single" w:sz="4" w:space="0" w:color="auto"/>
              <w:right w:val="single" w:sz="4" w:space="0" w:color="auto"/>
            </w:tcBorders>
            <w:shd w:val="clear" w:color="auto" w:fill="auto"/>
            <w:vAlign w:val="center"/>
            <w:hideMark/>
          </w:tcPr>
          <w:p w14:paraId="0C88E02B" w14:textId="34FA5756"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December 2023 to January 2024</w:t>
            </w:r>
          </w:p>
        </w:tc>
        <w:tc>
          <w:tcPr>
            <w:tcW w:w="222" w:type="dxa"/>
            <w:vAlign w:val="center"/>
            <w:hideMark/>
          </w:tcPr>
          <w:p w14:paraId="7A0C920E"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
        </w:tc>
      </w:tr>
      <w:tr w:rsidR="00437230" w:rsidRPr="00437230" w14:paraId="4D17102A" w14:textId="77777777" w:rsidTr="00166C58">
        <w:trPr>
          <w:trHeight w:val="300"/>
        </w:trPr>
        <w:tc>
          <w:tcPr>
            <w:tcW w:w="5779" w:type="dxa"/>
            <w:tcBorders>
              <w:top w:val="nil"/>
              <w:left w:val="single" w:sz="4" w:space="0" w:color="auto"/>
              <w:bottom w:val="single" w:sz="4" w:space="0" w:color="auto"/>
              <w:right w:val="single" w:sz="4" w:space="0" w:color="auto"/>
            </w:tcBorders>
            <w:shd w:val="clear" w:color="auto" w:fill="auto"/>
            <w:vAlign w:val="center"/>
            <w:hideMark/>
          </w:tcPr>
          <w:p w14:paraId="382911AA"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Schools Forum meeting</w:t>
            </w:r>
          </w:p>
        </w:tc>
        <w:tc>
          <w:tcPr>
            <w:tcW w:w="1989" w:type="dxa"/>
            <w:tcBorders>
              <w:top w:val="nil"/>
              <w:left w:val="nil"/>
              <w:bottom w:val="single" w:sz="4" w:space="0" w:color="auto"/>
              <w:right w:val="single" w:sz="4" w:space="0" w:color="auto"/>
            </w:tcBorders>
            <w:shd w:val="clear" w:color="auto" w:fill="auto"/>
            <w:vAlign w:val="center"/>
            <w:hideMark/>
          </w:tcPr>
          <w:p w14:paraId="1A97700A" w14:textId="3C16669B"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17 January 24</w:t>
            </w:r>
          </w:p>
        </w:tc>
        <w:tc>
          <w:tcPr>
            <w:tcW w:w="222" w:type="dxa"/>
            <w:vAlign w:val="center"/>
            <w:hideMark/>
          </w:tcPr>
          <w:p w14:paraId="3EB1FBD6"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
        </w:tc>
      </w:tr>
      <w:tr w:rsidR="00437230" w:rsidRPr="00437230" w14:paraId="57AE050D" w14:textId="77777777" w:rsidTr="00166C58">
        <w:trPr>
          <w:trHeight w:val="300"/>
        </w:trPr>
        <w:tc>
          <w:tcPr>
            <w:tcW w:w="5779" w:type="dxa"/>
            <w:tcBorders>
              <w:top w:val="nil"/>
              <w:left w:val="single" w:sz="4" w:space="0" w:color="auto"/>
              <w:bottom w:val="single" w:sz="4" w:space="0" w:color="auto"/>
              <w:right w:val="single" w:sz="4" w:space="0" w:color="auto"/>
            </w:tcBorders>
            <w:shd w:val="clear" w:color="auto" w:fill="auto"/>
            <w:vAlign w:val="center"/>
            <w:hideMark/>
          </w:tcPr>
          <w:p w14:paraId="08D409C8"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Council Cabinet Meeting</w:t>
            </w:r>
          </w:p>
        </w:tc>
        <w:tc>
          <w:tcPr>
            <w:tcW w:w="1989" w:type="dxa"/>
            <w:tcBorders>
              <w:top w:val="nil"/>
              <w:left w:val="nil"/>
              <w:bottom w:val="single" w:sz="4" w:space="0" w:color="auto"/>
              <w:right w:val="single" w:sz="4" w:space="0" w:color="auto"/>
            </w:tcBorders>
            <w:shd w:val="clear" w:color="auto" w:fill="auto"/>
            <w:vAlign w:val="center"/>
            <w:hideMark/>
          </w:tcPr>
          <w:p w14:paraId="4987EE0F" w14:textId="407D5038"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22 January 24</w:t>
            </w:r>
          </w:p>
        </w:tc>
        <w:tc>
          <w:tcPr>
            <w:tcW w:w="222" w:type="dxa"/>
            <w:vAlign w:val="center"/>
            <w:hideMark/>
          </w:tcPr>
          <w:p w14:paraId="7EC49C52"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
        </w:tc>
      </w:tr>
      <w:tr w:rsidR="00437230" w:rsidRPr="00437230" w14:paraId="765C6E3B" w14:textId="77777777" w:rsidTr="00166C58">
        <w:trPr>
          <w:trHeight w:val="337"/>
        </w:trPr>
        <w:tc>
          <w:tcPr>
            <w:tcW w:w="5779" w:type="dxa"/>
            <w:tcBorders>
              <w:top w:val="nil"/>
              <w:left w:val="single" w:sz="4" w:space="0" w:color="auto"/>
              <w:bottom w:val="single" w:sz="4" w:space="0" w:color="auto"/>
              <w:right w:val="single" w:sz="4" w:space="0" w:color="auto"/>
            </w:tcBorders>
            <w:shd w:val="clear" w:color="auto" w:fill="auto"/>
            <w:vAlign w:val="center"/>
            <w:hideMark/>
          </w:tcPr>
          <w:p w14:paraId="4A04A8F3"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Local Funding Formula submission to DfE (Compliance)</w:t>
            </w:r>
          </w:p>
        </w:tc>
        <w:tc>
          <w:tcPr>
            <w:tcW w:w="1989" w:type="dxa"/>
            <w:tcBorders>
              <w:top w:val="nil"/>
              <w:left w:val="nil"/>
              <w:bottom w:val="single" w:sz="4" w:space="0" w:color="auto"/>
              <w:right w:val="single" w:sz="4" w:space="0" w:color="auto"/>
            </w:tcBorders>
            <w:shd w:val="clear" w:color="auto" w:fill="auto"/>
            <w:vAlign w:val="center"/>
            <w:hideMark/>
          </w:tcPr>
          <w:p w14:paraId="2FD25B54" w14:textId="0904403A"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22 January 24</w:t>
            </w:r>
          </w:p>
        </w:tc>
        <w:tc>
          <w:tcPr>
            <w:tcW w:w="222" w:type="dxa"/>
            <w:vAlign w:val="center"/>
            <w:hideMark/>
          </w:tcPr>
          <w:p w14:paraId="34067251"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
        </w:tc>
      </w:tr>
      <w:tr w:rsidR="00166C58" w:rsidRPr="00437230" w14:paraId="3085A092" w14:textId="77777777" w:rsidTr="00166C58">
        <w:trPr>
          <w:trHeight w:val="413"/>
        </w:trPr>
        <w:tc>
          <w:tcPr>
            <w:tcW w:w="5779" w:type="dxa"/>
            <w:tcBorders>
              <w:top w:val="nil"/>
              <w:left w:val="single" w:sz="4" w:space="0" w:color="auto"/>
              <w:bottom w:val="single" w:sz="4" w:space="0" w:color="auto"/>
              <w:right w:val="single" w:sz="4" w:space="0" w:color="auto"/>
            </w:tcBorders>
            <w:shd w:val="clear" w:color="auto" w:fill="auto"/>
            <w:vAlign w:val="center"/>
            <w:hideMark/>
          </w:tcPr>
          <w:p w14:paraId="52FDC159"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Statutory deadline to issue final school budget figures</w:t>
            </w:r>
          </w:p>
        </w:tc>
        <w:tc>
          <w:tcPr>
            <w:tcW w:w="1989" w:type="dxa"/>
            <w:tcBorders>
              <w:top w:val="nil"/>
              <w:left w:val="nil"/>
              <w:bottom w:val="single" w:sz="4" w:space="0" w:color="auto"/>
              <w:right w:val="single" w:sz="4" w:space="0" w:color="auto"/>
            </w:tcBorders>
            <w:shd w:val="clear" w:color="auto" w:fill="auto"/>
            <w:vAlign w:val="center"/>
            <w:hideMark/>
          </w:tcPr>
          <w:p w14:paraId="6BEF4D2B" w14:textId="7CAF0F9A"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37230">
              <w:rPr>
                <w:rFonts w:ascii="Arial" w:eastAsia="Times New Roman" w:hAnsi="Arial" w:cs="Arial"/>
                <w:sz w:val="22"/>
                <w:szCs w:val="22"/>
                <w:bdr w:val="none" w:sz="0" w:space="0" w:color="auto"/>
                <w:lang w:eastAsia="en-GB"/>
              </w:rPr>
              <w:t>28February 24</w:t>
            </w:r>
          </w:p>
        </w:tc>
        <w:tc>
          <w:tcPr>
            <w:tcW w:w="222" w:type="dxa"/>
            <w:vAlign w:val="center"/>
            <w:hideMark/>
          </w:tcPr>
          <w:p w14:paraId="567062A8" w14:textId="77777777" w:rsidR="00166C58" w:rsidRPr="00437230" w:rsidRDefault="00166C58" w:rsidP="00166C5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
        </w:tc>
      </w:tr>
    </w:tbl>
    <w:p w14:paraId="05C80C9B" w14:textId="77777777" w:rsidR="00DE1993" w:rsidRPr="00437230" w:rsidRDefault="00DE1993" w:rsidP="00DE1993">
      <w:pPr>
        <w:pStyle w:val="BodyText"/>
      </w:pPr>
    </w:p>
    <w:p w14:paraId="7D3EFF93" w14:textId="77777777" w:rsidR="00DE1993" w:rsidRPr="00437230" w:rsidRDefault="00DE1993" w:rsidP="00DE1993">
      <w:pPr>
        <w:pStyle w:val="BodyText"/>
        <w:rPr>
          <w:b/>
          <w:lang w:val="en-US"/>
        </w:rPr>
      </w:pPr>
      <w:r w:rsidRPr="00437230">
        <w:rPr>
          <w:b/>
          <w:lang w:val="en-US"/>
        </w:rPr>
        <w:t>5      Information attached</w:t>
      </w:r>
    </w:p>
    <w:p w14:paraId="74DF9BFE" w14:textId="77777777" w:rsidR="00DE1993" w:rsidRPr="00437230" w:rsidRDefault="00DE1993" w:rsidP="00260DE5">
      <w:pPr>
        <w:pStyle w:val="BodyText"/>
        <w:spacing w:line="240" w:lineRule="auto"/>
        <w:ind w:left="720" w:hanging="720"/>
      </w:pPr>
      <w:r w:rsidRPr="00437230">
        <w:t>5.1</w:t>
      </w:r>
      <w:r w:rsidRPr="00437230">
        <w:tab/>
        <w:t>Appendix 1 shows the 2023/24 actual funded cash values (NFF amounts including 1.001 ACA) together with the 2024/25 proposed cash values (NFF amounts with both a 1.001 &amp; a 1.003 ACA).</w:t>
      </w:r>
    </w:p>
    <w:p w14:paraId="3D9047BE" w14:textId="77777777" w:rsidR="00166C58" w:rsidRPr="00437230" w:rsidRDefault="00166C58" w:rsidP="00DE1993">
      <w:pPr>
        <w:pStyle w:val="BodyText"/>
      </w:pPr>
    </w:p>
    <w:p w14:paraId="41704733" w14:textId="75439AA3" w:rsidR="00DE1993" w:rsidRPr="00437230" w:rsidRDefault="00DE1993" w:rsidP="00DE1993">
      <w:pPr>
        <w:pStyle w:val="BodyText"/>
      </w:pPr>
      <w:r w:rsidRPr="00437230">
        <w:t>Yours sincerely,</w:t>
      </w:r>
    </w:p>
    <w:p w14:paraId="0B6846F9" w14:textId="77777777" w:rsidR="00DE1993" w:rsidRPr="00437230" w:rsidRDefault="00DE1993" w:rsidP="00DE1993">
      <w:pPr>
        <w:pStyle w:val="BodyText"/>
      </w:pPr>
    </w:p>
    <w:p w14:paraId="3A7770F6" w14:textId="77777777" w:rsidR="00DE1993" w:rsidRPr="00437230" w:rsidRDefault="00DE1993" w:rsidP="00DE1993">
      <w:pPr>
        <w:pStyle w:val="BodyText"/>
      </w:pPr>
      <w:r w:rsidRPr="00437230">
        <w:t>Schools Finance Team.</w:t>
      </w:r>
    </w:p>
    <w:tbl>
      <w:tblPr>
        <w:tblW w:w="0" w:type="auto"/>
        <w:tblLook w:val="0000" w:firstRow="0" w:lastRow="0" w:firstColumn="0" w:lastColumn="0" w:noHBand="0" w:noVBand="0"/>
      </w:tblPr>
      <w:tblGrid>
        <w:gridCol w:w="5688"/>
      </w:tblGrid>
      <w:tr w:rsidR="00437230" w:rsidRPr="00437230" w14:paraId="7F7813F2" w14:textId="77777777" w:rsidTr="00E92A6A">
        <w:trPr>
          <w:cantSplit/>
        </w:trPr>
        <w:tc>
          <w:tcPr>
            <w:tcW w:w="5688" w:type="dxa"/>
          </w:tcPr>
          <w:p w14:paraId="1335512E" w14:textId="77777777" w:rsidR="00DE1993" w:rsidRPr="00437230" w:rsidRDefault="00DE1993" w:rsidP="00DE1993">
            <w:pPr>
              <w:pStyle w:val="BodyText"/>
              <w:spacing w:line="240" w:lineRule="auto"/>
            </w:pPr>
          </w:p>
        </w:tc>
      </w:tr>
      <w:tr w:rsidR="00DE1993" w:rsidRPr="00437230" w14:paraId="31E48C19" w14:textId="77777777" w:rsidTr="00E92A6A">
        <w:trPr>
          <w:cantSplit/>
        </w:trPr>
        <w:tc>
          <w:tcPr>
            <w:tcW w:w="5688" w:type="dxa"/>
          </w:tcPr>
          <w:p w14:paraId="3CA21AA2" w14:textId="77777777" w:rsidR="00DE1993" w:rsidRPr="00437230" w:rsidRDefault="00DE1993" w:rsidP="00DE1993">
            <w:pPr>
              <w:pStyle w:val="BodyText"/>
              <w:spacing w:line="240" w:lineRule="auto"/>
            </w:pPr>
            <w:r w:rsidRPr="00437230">
              <w:t xml:space="preserve">Email:  </w:t>
            </w:r>
            <w:hyperlink r:id="rId8" w:history="1">
              <w:r w:rsidRPr="00437230">
                <w:rPr>
                  <w:rStyle w:val="Hyperlink"/>
                </w:rPr>
                <w:t>schoolsteam.finance@oldham.gov.uk</w:t>
              </w:r>
            </w:hyperlink>
          </w:p>
        </w:tc>
      </w:tr>
    </w:tbl>
    <w:p w14:paraId="27DF6D5B" w14:textId="34C5F062" w:rsidR="00DE1993" w:rsidRPr="00437230" w:rsidRDefault="00DE1993" w:rsidP="00DE1993">
      <w:pPr>
        <w:pStyle w:val="BodyText"/>
        <w:spacing w:line="240" w:lineRule="auto"/>
        <w:rPr>
          <w:lang w:val="en-US"/>
        </w:rPr>
      </w:pPr>
    </w:p>
    <w:p w14:paraId="28A3ACC8" w14:textId="77777777" w:rsidR="00DE1993" w:rsidRPr="00437230" w:rsidRDefault="00DE1993" w:rsidP="00DE1993">
      <w:pPr>
        <w:pStyle w:val="BodyText"/>
        <w:spacing w:line="240" w:lineRule="auto"/>
        <w:rPr>
          <w:lang w:val="en-US"/>
        </w:rPr>
      </w:pPr>
    </w:p>
    <w:p w14:paraId="695A832B" w14:textId="0904539C" w:rsidR="00DE1993" w:rsidRPr="00437230" w:rsidRDefault="00DE1993" w:rsidP="00DE1993">
      <w:pPr>
        <w:pStyle w:val="BodyText"/>
        <w:spacing w:line="240" w:lineRule="auto"/>
      </w:pPr>
      <w:r w:rsidRPr="00437230">
        <w:rPr>
          <w:noProof/>
        </w:rPr>
        <w:lastRenderedPageBreak/>
        <w:drawing>
          <wp:inline distT="0" distB="0" distL="0" distR="0" wp14:anchorId="318F8A69" wp14:editId="0753D7FE">
            <wp:extent cx="6400800" cy="8686800"/>
            <wp:effectExtent l="0" t="0" r="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8686800"/>
                    </a:xfrm>
                    <a:prstGeom prst="rect">
                      <a:avLst/>
                    </a:prstGeom>
                    <a:noFill/>
                    <a:ln>
                      <a:noFill/>
                    </a:ln>
                  </pic:spPr>
                </pic:pic>
              </a:graphicData>
            </a:graphic>
          </wp:inline>
        </w:drawing>
      </w:r>
    </w:p>
    <w:p w14:paraId="1A51C945" w14:textId="77777777" w:rsidR="00DE1993" w:rsidRPr="00437230" w:rsidRDefault="00DE1993" w:rsidP="00DE1993">
      <w:pPr>
        <w:pStyle w:val="BodyText"/>
        <w:spacing w:line="240" w:lineRule="auto"/>
      </w:pPr>
    </w:p>
    <w:p w14:paraId="220E981E" w14:textId="77777777" w:rsidR="008414C2" w:rsidRPr="00437230" w:rsidRDefault="008414C2" w:rsidP="00FA38FF">
      <w:pPr>
        <w:pStyle w:val="NoParagraphStyle"/>
        <w:jc w:val="both"/>
        <w:rPr>
          <w:rFonts w:ascii="Arial" w:hAnsi="Arial" w:cs="Arial"/>
          <w:color w:val="auto"/>
          <w:sz w:val="22"/>
          <w:szCs w:val="22"/>
          <w:highlight w:val="yellow"/>
        </w:rPr>
      </w:pPr>
    </w:p>
    <w:sectPr w:rsidR="008414C2" w:rsidRPr="00437230" w:rsidSect="001A0DA6">
      <w:headerReference w:type="default" r:id="rId10"/>
      <w:footerReference w:type="default" r:id="rId11"/>
      <w:headerReference w:type="first" r:id="rId12"/>
      <w:pgSz w:w="11900" w:h="16840"/>
      <w:pgMar w:top="993" w:right="1410" w:bottom="1276" w:left="1151"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6054" w14:textId="77777777" w:rsidR="006C0BE7" w:rsidRDefault="006C0BE7">
      <w:r>
        <w:separator/>
      </w:r>
    </w:p>
  </w:endnote>
  <w:endnote w:type="continuationSeparator" w:id="0">
    <w:p w14:paraId="71D6E2E1" w14:textId="77777777" w:rsidR="006C0BE7" w:rsidRDefault="006C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idot">
    <w:altName w:val="Cambria"/>
    <w:panose1 w:val="00000000000000000000"/>
    <w:charset w:val="00"/>
    <w:family w:val="roman"/>
    <w:notTrueType/>
    <w:pitch w:val="default"/>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DECF" w14:textId="77777777" w:rsidR="006C0BE7" w:rsidRDefault="006C0BE7">
    <w:pPr>
      <w:pStyle w:val="FreeForm"/>
      <w:tabs>
        <w:tab w:val="center" w:pos="4798"/>
        <w:tab w:val="right" w:pos="9596"/>
      </w:tabs>
      <w:spacing w:before="60" w:after="60" w:line="240" w:lineRule="auto"/>
      <w:ind w:firstLine="0"/>
    </w:pPr>
    <w:r>
      <w:rPr>
        <w:rFonts w:ascii="Helvetica"/>
        <w:caps/>
        <w:color w:val="008CB4"/>
        <w:sz w:val="20"/>
        <w:szCs w:val="20"/>
      </w:rPr>
      <w:tab/>
    </w:r>
    <w:r>
      <w:rPr>
        <w:rFonts w:ascii="Helvetica"/>
        <w:caps/>
        <w:color w:val="008CB4"/>
        <w:sz w:val="20"/>
        <w:szCs w:val="20"/>
      </w:rPr>
      <w:tab/>
    </w:r>
    <w:r w:rsidRPr="000A362C">
      <w:rPr>
        <w:rFonts w:ascii="Helvetica"/>
        <w:caps/>
        <w:color w:val="auto"/>
        <w:sz w:val="20"/>
        <w:szCs w:val="20"/>
      </w:rPr>
      <w:fldChar w:fldCharType="begin"/>
    </w:r>
    <w:r w:rsidRPr="000A362C">
      <w:rPr>
        <w:rFonts w:ascii="Helvetica"/>
        <w:caps/>
        <w:color w:val="auto"/>
        <w:sz w:val="20"/>
        <w:szCs w:val="20"/>
      </w:rPr>
      <w:instrText xml:space="preserve"> PAGE </w:instrText>
    </w:r>
    <w:r w:rsidRPr="000A362C">
      <w:rPr>
        <w:rFonts w:ascii="Helvetica"/>
        <w:caps/>
        <w:color w:val="auto"/>
        <w:sz w:val="20"/>
        <w:szCs w:val="20"/>
      </w:rPr>
      <w:fldChar w:fldCharType="separate"/>
    </w:r>
    <w:r w:rsidR="002A1CBF">
      <w:rPr>
        <w:rFonts w:ascii="Helvetica"/>
        <w:caps/>
        <w:noProof/>
        <w:color w:val="auto"/>
        <w:sz w:val="20"/>
        <w:szCs w:val="20"/>
      </w:rPr>
      <w:t>5</w:t>
    </w:r>
    <w:r w:rsidRPr="000A362C">
      <w:rPr>
        <w:rFonts w:ascii="Helvetica"/>
        <w:caps/>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4C36" w14:textId="77777777" w:rsidR="006C0BE7" w:rsidRDefault="006C0BE7">
      <w:r>
        <w:separator/>
      </w:r>
    </w:p>
  </w:footnote>
  <w:footnote w:type="continuationSeparator" w:id="0">
    <w:p w14:paraId="477A402E" w14:textId="77777777" w:rsidR="006C0BE7" w:rsidRDefault="006C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07104" w14:textId="77777777" w:rsidR="006C0BE7" w:rsidRDefault="006C0BE7">
    <w:r>
      <w:rPr>
        <w:noProof/>
        <w:lang w:val="en-GB" w:eastAsia="en-GB"/>
      </w:rPr>
      <mc:AlternateContent>
        <mc:Choice Requires="wps">
          <w:drawing>
            <wp:anchor distT="152400" distB="152400" distL="152400" distR="152400" simplePos="0" relativeHeight="251658240" behindDoc="1" locked="0" layoutInCell="1" allowOverlap="1" wp14:anchorId="21F6554C" wp14:editId="24754FE9">
              <wp:simplePos x="0" y="0"/>
              <wp:positionH relativeFrom="page">
                <wp:posOffset>718820</wp:posOffset>
              </wp:positionH>
              <wp:positionV relativeFrom="page">
                <wp:posOffset>444500</wp:posOffset>
              </wp:positionV>
              <wp:extent cx="6111748" cy="0"/>
              <wp:effectExtent l="0" t="0" r="0" b="0"/>
              <wp:wrapNone/>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11748" cy="0"/>
                      </a:xfrm>
                      <a:prstGeom prst="line">
                        <a:avLst/>
                      </a:prstGeom>
                      <a:noFill/>
                      <a:ln w="9525" cap="flat">
                        <a:solidFill>
                          <a:srgbClr val="008CB4"/>
                        </a:solidFill>
                        <a:prstDash val="solid"/>
                        <a:miter lim="400000"/>
                      </a:ln>
                      <a:effectLst/>
                    </wps:spPr>
                    <wps:bodyPr/>
                  </wps:wsp>
                </a:graphicData>
              </a:graphic>
            </wp:anchor>
          </w:drawing>
        </mc:Choice>
        <mc:Fallback>
          <w:pict>
            <v:line w14:anchorId="799341A8" id="officeArt object" o:spid="_x0000_s1026" alt="&quot;&quot;" style="position:absolute;z-index:-251658240;visibility:visible;mso-wrap-style:square;mso-wrap-distance-left:12pt;mso-wrap-distance-top:12pt;mso-wrap-distance-right:12pt;mso-wrap-distance-bottom:12pt;mso-position-horizontal:absolute;mso-position-horizontal-relative:page;mso-position-vertical:absolute;mso-position-vertical-relative:page" from="56.6pt,35pt" to="53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" strokecolor="#008cb4">
              <v:stroke miterlimit="4" joinstyle="miter"/>
              <w10:wrap anchorx="page" anchory="page"/>
            </v:line>
          </w:pict>
        </mc:Fallback>
      </mc:AlternateContent>
    </w:r>
    <w:r>
      <w:rPr>
        <w:noProof/>
        <w:lang w:val="en-GB" w:eastAsia="en-GB"/>
      </w:rPr>
      <mc:AlternateContent>
        <mc:Choice Requires="wps">
          <w:drawing>
            <wp:anchor distT="152400" distB="152400" distL="152400" distR="152400" simplePos="0" relativeHeight="251659264" behindDoc="1" locked="0" layoutInCell="1" allowOverlap="1" wp14:anchorId="789AD334" wp14:editId="4387687F">
              <wp:simplePos x="0" y="0"/>
              <wp:positionH relativeFrom="page">
                <wp:posOffset>723900</wp:posOffset>
              </wp:positionH>
              <wp:positionV relativeFrom="page">
                <wp:posOffset>9906000</wp:posOffset>
              </wp:positionV>
              <wp:extent cx="6108700" cy="0"/>
              <wp:effectExtent l="0" t="0" r="0" b="0"/>
              <wp:wrapNone/>
              <wp:docPr id="107374182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08700" cy="0"/>
                      </a:xfrm>
                      <a:prstGeom prst="line">
                        <a:avLst/>
                      </a:prstGeom>
                      <a:noFill/>
                      <a:ln w="9525" cap="flat">
                        <a:solidFill>
                          <a:srgbClr val="008CB4"/>
                        </a:solidFill>
                        <a:prstDash val="solid"/>
                        <a:miter lim="400000"/>
                      </a:ln>
                      <a:effectLst/>
                    </wps:spPr>
                    <wps:bodyPr/>
                  </wps:wsp>
                </a:graphicData>
              </a:graphic>
            </wp:anchor>
          </w:drawing>
        </mc:Choice>
        <mc:Fallback>
          <w:pict>
            <v:line w14:anchorId="685A38A8" id="officeArt object" o:spid="_x0000_s1026" alt="&quot;&quot;" style="position:absolute;z-index:-251657216;visibility:visible;mso-wrap-style:square;mso-wrap-distance-left:12pt;mso-wrap-distance-top:12pt;mso-wrap-distance-right:12pt;mso-wrap-distance-bottom:12pt;mso-position-horizontal:absolute;mso-position-horizontal-relative:page;mso-position-vertical:absolute;mso-position-vertical-relative:page" from="57pt,780pt" to="538pt,7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" strokecolor="#008cb4">
              <v:stroke miterlimit="4" joinstyle="miter"/>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E07E" w14:textId="77777777" w:rsidR="006C0BE7" w:rsidRDefault="006C0BE7" w:rsidP="00F60A88">
    <w:pPr>
      <w:pStyle w:val="Header"/>
    </w:pPr>
    <w:r>
      <w:rPr>
        <w:noProof/>
        <w:lang w:val="en-GB" w:eastAsia="en-GB"/>
      </w:rPr>
      <mc:AlternateContent>
        <mc:Choice Requires="wps">
          <w:drawing>
            <wp:anchor distT="152400" distB="152400" distL="152400" distR="152400" simplePos="0" relativeHeight="251661312" behindDoc="1" locked="0" layoutInCell="1" allowOverlap="1" wp14:anchorId="73C94EF5" wp14:editId="3CC0BB96">
              <wp:simplePos x="0" y="0"/>
              <wp:positionH relativeFrom="page">
                <wp:posOffset>762000</wp:posOffset>
              </wp:positionH>
              <wp:positionV relativeFrom="page">
                <wp:posOffset>596900</wp:posOffset>
              </wp:positionV>
              <wp:extent cx="6220460" cy="25400"/>
              <wp:effectExtent l="0" t="0" r="27940" b="25400"/>
              <wp:wrapNone/>
              <wp:docPr id="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6220460" cy="25400"/>
                      </a:xfrm>
                      <a:prstGeom prst="line">
                        <a:avLst/>
                      </a:prstGeom>
                      <a:noFill/>
                      <a:ln w="9525" cap="flat">
                        <a:solidFill>
                          <a:srgbClr val="008CB4"/>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E89F498" id="officeArt object" o:spid="_x0000_s1026" alt="&quot;&quot;" style="position:absolute;flip:y;z-index:-251655168;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60pt,47pt" to="549.8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" strokecolor="#008cb4">
              <v:stroke miterlimit="4" joinstyle="miter"/>
              <w10:wrap anchorx="page" anchory="page"/>
            </v:line>
          </w:pict>
        </mc:Fallback>
      </mc:AlternateContent>
    </w:r>
  </w:p>
  <w:p w14:paraId="6D402E31" w14:textId="77777777" w:rsidR="006C0BE7" w:rsidRPr="00F60A88" w:rsidRDefault="006C0BE7" w:rsidP="00F60A88">
    <w:pPr>
      <w:pStyle w:val="Header"/>
    </w:pPr>
    <w:r w:rsidRPr="00057826">
      <w:rPr>
        <w:noProof/>
        <w:lang w:val="en-GB" w:eastAsia="en-GB"/>
      </w:rPr>
      <w:drawing>
        <wp:anchor distT="0" distB="0" distL="114300" distR="114300" simplePos="0" relativeHeight="251663360" behindDoc="0" locked="1" layoutInCell="1" allowOverlap="1" wp14:anchorId="15FE2712" wp14:editId="48E92F1A">
          <wp:simplePos x="0" y="0"/>
          <wp:positionH relativeFrom="column">
            <wp:posOffset>5464810</wp:posOffset>
          </wp:positionH>
          <wp:positionV relativeFrom="paragraph">
            <wp:posOffset>90170</wp:posOffset>
          </wp:positionV>
          <wp:extent cx="805180" cy="914400"/>
          <wp:effectExtent l="0" t="0" r="762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hamCouncil_RGB.jpg"/>
                  <pic:cNvPicPr/>
                </pic:nvPicPr>
                <pic:blipFill>
                  <a:blip r:embed="rId1">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5DB3"/>
    <w:multiLevelType w:val="hybridMultilevel"/>
    <w:tmpl w:val="E632B60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 w15:restartNumberingAfterBreak="0">
    <w:nsid w:val="074B087E"/>
    <w:multiLevelType w:val="hybridMultilevel"/>
    <w:tmpl w:val="CFA8203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 w15:restartNumberingAfterBreak="0">
    <w:nsid w:val="114D6050"/>
    <w:multiLevelType w:val="hybridMultilevel"/>
    <w:tmpl w:val="16262C42"/>
    <w:lvl w:ilvl="0" w:tplc="08090017">
      <w:start w:val="1"/>
      <w:numFmt w:val="lowerLetter"/>
      <w:lvlText w:val="%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661B1B"/>
    <w:multiLevelType w:val="multilevel"/>
    <w:tmpl w:val="D69CE1B2"/>
    <w:lvl w:ilvl="0">
      <w:start w:val="1"/>
      <w:numFmt w:val="decimal"/>
      <w:pStyle w:val="Heading1"/>
      <w:lvlText w:val="%1"/>
      <w:lvlJc w:val="left"/>
      <w:pPr>
        <w:tabs>
          <w:tab w:val="num" w:pos="432"/>
        </w:tabs>
        <w:ind w:left="432" w:hanging="432"/>
      </w:pPr>
    </w:lvl>
    <w:lvl w:ilvl="1">
      <w:start w:val="1"/>
      <w:numFmt w:val="decimal"/>
      <w:lvlText w:val="%1.%2"/>
      <w:lvlJc w:val="left"/>
      <w:pPr>
        <w:tabs>
          <w:tab w:val="num" w:pos="2016"/>
        </w:tabs>
        <w:ind w:left="201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0EC2B5A"/>
    <w:multiLevelType w:val="hybridMultilevel"/>
    <w:tmpl w:val="6F8EF79C"/>
    <w:lvl w:ilvl="0" w:tplc="08090001">
      <w:start w:val="1"/>
      <w:numFmt w:val="bullet"/>
      <w:lvlText w:val=""/>
      <w:lvlJc w:val="left"/>
      <w:pPr>
        <w:ind w:left="2629" w:hanging="360"/>
      </w:pPr>
      <w:rPr>
        <w:rFonts w:ascii="Symbol" w:hAnsi="Symbol" w:hint="default"/>
      </w:rPr>
    </w:lvl>
    <w:lvl w:ilvl="1" w:tplc="08090003" w:tentative="1">
      <w:start w:val="1"/>
      <w:numFmt w:val="bullet"/>
      <w:lvlText w:val="o"/>
      <w:lvlJc w:val="left"/>
      <w:pPr>
        <w:ind w:left="3294" w:hanging="360"/>
      </w:pPr>
      <w:rPr>
        <w:rFonts w:ascii="Courier New" w:hAnsi="Courier New" w:cs="Courier New" w:hint="default"/>
      </w:rPr>
    </w:lvl>
    <w:lvl w:ilvl="2" w:tplc="08090005" w:tentative="1">
      <w:start w:val="1"/>
      <w:numFmt w:val="bullet"/>
      <w:lvlText w:val=""/>
      <w:lvlJc w:val="left"/>
      <w:pPr>
        <w:ind w:left="4014" w:hanging="360"/>
      </w:pPr>
      <w:rPr>
        <w:rFonts w:ascii="Wingdings" w:hAnsi="Wingdings" w:hint="default"/>
      </w:rPr>
    </w:lvl>
    <w:lvl w:ilvl="3" w:tplc="08090001" w:tentative="1">
      <w:start w:val="1"/>
      <w:numFmt w:val="bullet"/>
      <w:lvlText w:val=""/>
      <w:lvlJc w:val="left"/>
      <w:pPr>
        <w:ind w:left="4734" w:hanging="360"/>
      </w:pPr>
      <w:rPr>
        <w:rFonts w:ascii="Symbol" w:hAnsi="Symbol" w:hint="default"/>
      </w:rPr>
    </w:lvl>
    <w:lvl w:ilvl="4" w:tplc="08090003" w:tentative="1">
      <w:start w:val="1"/>
      <w:numFmt w:val="bullet"/>
      <w:lvlText w:val="o"/>
      <w:lvlJc w:val="left"/>
      <w:pPr>
        <w:ind w:left="5454" w:hanging="360"/>
      </w:pPr>
      <w:rPr>
        <w:rFonts w:ascii="Courier New" w:hAnsi="Courier New" w:cs="Courier New" w:hint="default"/>
      </w:rPr>
    </w:lvl>
    <w:lvl w:ilvl="5" w:tplc="08090005" w:tentative="1">
      <w:start w:val="1"/>
      <w:numFmt w:val="bullet"/>
      <w:lvlText w:val=""/>
      <w:lvlJc w:val="left"/>
      <w:pPr>
        <w:ind w:left="6174" w:hanging="360"/>
      </w:pPr>
      <w:rPr>
        <w:rFonts w:ascii="Wingdings" w:hAnsi="Wingdings" w:hint="default"/>
      </w:rPr>
    </w:lvl>
    <w:lvl w:ilvl="6" w:tplc="08090001" w:tentative="1">
      <w:start w:val="1"/>
      <w:numFmt w:val="bullet"/>
      <w:lvlText w:val=""/>
      <w:lvlJc w:val="left"/>
      <w:pPr>
        <w:ind w:left="6894" w:hanging="360"/>
      </w:pPr>
      <w:rPr>
        <w:rFonts w:ascii="Symbol" w:hAnsi="Symbol" w:hint="default"/>
      </w:rPr>
    </w:lvl>
    <w:lvl w:ilvl="7" w:tplc="08090003" w:tentative="1">
      <w:start w:val="1"/>
      <w:numFmt w:val="bullet"/>
      <w:lvlText w:val="o"/>
      <w:lvlJc w:val="left"/>
      <w:pPr>
        <w:ind w:left="7614" w:hanging="360"/>
      </w:pPr>
      <w:rPr>
        <w:rFonts w:ascii="Courier New" w:hAnsi="Courier New" w:cs="Courier New" w:hint="default"/>
      </w:rPr>
    </w:lvl>
    <w:lvl w:ilvl="8" w:tplc="08090005" w:tentative="1">
      <w:start w:val="1"/>
      <w:numFmt w:val="bullet"/>
      <w:lvlText w:val=""/>
      <w:lvlJc w:val="left"/>
      <w:pPr>
        <w:ind w:left="8334" w:hanging="360"/>
      </w:pPr>
      <w:rPr>
        <w:rFonts w:ascii="Wingdings" w:hAnsi="Wingdings" w:hint="default"/>
      </w:rPr>
    </w:lvl>
  </w:abstractNum>
  <w:abstractNum w:abstractNumId="5" w15:restartNumberingAfterBreak="0">
    <w:nsid w:val="301C6DE4"/>
    <w:multiLevelType w:val="multilevel"/>
    <w:tmpl w:val="2018801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992965"/>
    <w:multiLevelType w:val="multilevel"/>
    <w:tmpl w:val="4830DEA4"/>
    <w:lvl w:ilvl="0">
      <w:start w:val="4"/>
      <w:numFmt w:val="decimal"/>
      <w:lvlText w:val="%1."/>
      <w:lvlJc w:val="left"/>
      <w:pPr>
        <w:ind w:left="720" w:hanging="360"/>
      </w:pPr>
      <w:rPr>
        <w:rFonts w:hint="default"/>
      </w:r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110" w:hanging="7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D3254A"/>
    <w:multiLevelType w:val="multilevel"/>
    <w:tmpl w:val="6D189D7E"/>
    <w:styleLink w:val="Bullet"/>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8" w15:restartNumberingAfterBreak="0">
    <w:nsid w:val="45B97B54"/>
    <w:multiLevelType w:val="hybridMultilevel"/>
    <w:tmpl w:val="1AEE636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47B529C0"/>
    <w:multiLevelType w:val="hybridMultilevel"/>
    <w:tmpl w:val="DA7A2A04"/>
    <w:lvl w:ilvl="0" w:tplc="BBBED8EC">
      <w:start w:val="1"/>
      <w:numFmt w:val="bullet"/>
      <w:pStyle w:val="Dept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10" w15:restartNumberingAfterBreak="0">
    <w:nsid w:val="5DE26F3A"/>
    <w:multiLevelType w:val="hybridMultilevel"/>
    <w:tmpl w:val="87E27108"/>
    <w:lvl w:ilvl="0" w:tplc="AFC22EDE">
      <w:start w:val="1"/>
      <w:numFmt w:val="lowerLetter"/>
      <w:lvlText w:val="%1)"/>
      <w:lvlJc w:val="left"/>
      <w:pPr>
        <w:ind w:left="1436" w:hanging="705"/>
      </w:pPr>
      <w:rPr>
        <w:rFonts w:eastAsia="Times New Roman" w:cs="Times New Roman" w:hint="default"/>
      </w:rPr>
    </w:lvl>
    <w:lvl w:ilvl="1" w:tplc="08090019" w:tentative="1">
      <w:start w:val="1"/>
      <w:numFmt w:val="lowerLetter"/>
      <w:lvlText w:val="%2."/>
      <w:lvlJc w:val="left"/>
      <w:pPr>
        <w:ind w:left="1811" w:hanging="360"/>
      </w:pPr>
    </w:lvl>
    <w:lvl w:ilvl="2" w:tplc="0809001B" w:tentative="1">
      <w:start w:val="1"/>
      <w:numFmt w:val="lowerRoman"/>
      <w:lvlText w:val="%3."/>
      <w:lvlJc w:val="right"/>
      <w:pPr>
        <w:ind w:left="2531" w:hanging="180"/>
      </w:pPr>
    </w:lvl>
    <w:lvl w:ilvl="3" w:tplc="0809000F" w:tentative="1">
      <w:start w:val="1"/>
      <w:numFmt w:val="decimal"/>
      <w:lvlText w:val="%4."/>
      <w:lvlJc w:val="left"/>
      <w:pPr>
        <w:ind w:left="3251" w:hanging="360"/>
      </w:pPr>
    </w:lvl>
    <w:lvl w:ilvl="4" w:tplc="08090019" w:tentative="1">
      <w:start w:val="1"/>
      <w:numFmt w:val="lowerLetter"/>
      <w:lvlText w:val="%5."/>
      <w:lvlJc w:val="left"/>
      <w:pPr>
        <w:ind w:left="3971" w:hanging="360"/>
      </w:pPr>
    </w:lvl>
    <w:lvl w:ilvl="5" w:tplc="0809001B" w:tentative="1">
      <w:start w:val="1"/>
      <w:numFmt w:val="lowerRoman"/>
      <w:lvlText w:val="%6."/>
      <w:lvlJc w:val="right"/>
      <w:pPr>
        <w:ind w:left="4691" w:hanging="180"/>
      </w:pPr>
    </w:lvl>
    <w:lvl w:ilvl="6" w:tplc="0809000F" w:tentative="1">
      <w:start w:val="1"/>
      <w:numFmt w:val="decimal"/>
      <w:lvlText w:val="%7."/>
      <w:lvlJc w:val="left"/>
      <w:pPr>
        <w:ind w:left="5411" w:hanging="360"/>
      </w:pPr>
    </w:lvl>
    <w:lvl w:ilvl="7" w:tplc="08090019" w:tentative="1">
      <w:start w:val="1"/>
      <w:numFmt w:val="lowerLetter"/>
      <w:lvlText w:val="%8."/>
      <w:lvlJc w:val="left"/>
      <w:pPr>
        <w:ind w:left="6131" w:hanging="360"/>
      </w:pPr>
    </w:lvl>
    <w:lvl w:ilvl="8" w:tplc="0809001B" w:tentative="1">
      <w:start w:val="1"/>
      <w:numFmt w:val="lowerRoman"/>
      <w:lvlText w:val="%9."/>
      <w:lvlJc w:val="right"/>
      <w:pPr>
        <w:ind w:left="6851" w:hanging="180"/>
      </w:pPr>
    </w:lvl>
  </w:abstractNum>
  <w:abstractNum w:abstractNumId="11" w15:restartNumberingAfterBreak="0">
    <w:nsid w:val="6E5D427E"/>
    <w:multiLevelType w:val="multilevel"/>
    <w:tmpl w:val="4E2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DD6441D"/>
    <w:multiLevelType w:val="hybridMultilevel"/>
    <w:tmpl w:val="F2D472F4"/>
    <w:lvl w:ilvl="0" w:tplc="D548D5A2">
      <w:start w:val="1"/>
      <w:numFmt w:val="decimal"/>
      <w:lvlText w:val="%1)"/>
      <w:lvlJc w:val="left"/>
      <w:pPr>
        <w:tabs>
          <w:tab w:val="num" w:pos="3338"/>
        </w:tabs>
        <w:ind w:left="3338"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16cid:durableId="1655450988">
    <w:abstractNumId w:val="7"/>
  </w:num>
  <w:num w:numId="2" w16cid:durableId="693726942">
    <w:abstractNumId w:val="9"/>
  </w:num>
  <w:num w:numId="3" w16cid:durableId="667564694">
    <w:abstractNumId w:val="8"/>
  </w:num>
  <w:num w:numId="4" w16cid:durableId="863249327">
    <w:abstractNumId w:val="3"/>
  </w:num>
  <w:num w:numId="5" w16cid:durableId="1127357593">
    <w:abstractNumId w:val="10"/>
  </w:num>
  <w:num w:numId="6" w16cid:durableId="1981885697">
    <w:abstractNumId w:val="5"/>
  </w:num>
  <w:num w:numId="7" w16cid:durableId="934359295">
    <w:abstractNumId w:val="1"/>
  </w:num>
  <w:num w:numId="8" w16cid:durableId="1970234795">
    <w:abstractNumId w:val="4"/>
  </w:num>
  <w:num w:numId="9" w16cid:durableId="1173640076">
    <w:abstractNumId w:val="11"/>
  </w:num>
  <w:num w:numId="10" w16cid:durableId="1977104419">
    <w:abstractNumId w:val="12"/>
  </w:num>
  <w:num w:numId="11" w16cid:durableId="1312369418">
    <w:abstractNumId w:val="2"/>
  </w:num>
  <w:num w:numId="12" w16cid:durableId="225847835">
    <w:abstractNumId w:val="0"/>
  </w:num>
  <w:num w:numId="13" w16cid:durableId="70617980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0F"/>
    <w:rsid w:val="00002A7B"/>
    <w:rsid w:val="000136F8"/>
    <w:rsid w:val="000235F8"/>
    <w:rsid w:val="0002375D"/>
    <w:rsid w:val="00025F94"/>
    <w:rsid w:val="00027007"/>
    <w:rsid w:val="00027261"/>
    <w:rsid w:val="00032674"/>
    <w:rsid w:val="00032702"/>
    <w:rsid w:val="00032E10"/>
    <w:rsid w:val="000346A6"/>
    <w:rsid w:val="00036951"/>
    <w:rsid w:val="00036A18"/>
    <w:rsid w:val="00036FE0"/>
    <w:rsid w:val="000406D9"/>
    <w:rsid w:val="000410DA"/>
    <w:rsid w:val="00045F48"/>
    <w:rsid w:val="000464C6"/>
    <w:rsid w:val="00047BEE"/>
    <w:rsid w:val="000544B0"/>
    <w:rsid w:val="00056F7F"/>
    <w:rsid w:val="00057826"/>
    <w:rsid w:val="00064076"/>
    <w:rsid w:val="00065FCC"/>
    <w:rsid w:val="000702C1"/>
    <w:rsid w:val="00072B97"/>
    <w:rsid w:val="000737EA"/>
    <w:rsid w:val="00075FEE"/>
    <w:rsid w:val="00076FB8"/>
    <w:rsid w:val="00080957"/>
    <w:rsid w:val="0008161A"/>
    <w:rsid w:val="000822C9"/>
    <w:rsid w:val="00084EDB"/>
    <w:rsid w:val="00086146"/>
    <w:rsid w:val="00090151"/>
    <w:rsid w:val="000905D5"/>
    <w:rsid w:val="00091797"/>
    <w:rsid w:val="00091A1E"/>
    <w:rsid w:val="000950BA"/>
    <w:rsid w:val="00096969"/>
    <w:rsid w:val="000A362C"/>
    <w:rsid w:val="000A3D64"/>
    <w:rsid w:val="000A4583"/>
    <w:rsid w:val="000A57D3"/>
    <w:rsid w:val="000B33E2"/>
    <w:rsid w:val="000B3B9C"/>
    <w:rsid w:val="000C31D3"/>
    <w:rsid w:val="000C3DB9"/>
    <w:rsid w:val="000C3E10"/>
    <w:rsid w:val="000C41A8"/>
    <w:rsid w:val="000C5EE6"/>
    <w:rsid w:val="000D0FF8"/>
    <w:rsid w:val="000D4072"/>
    <w:rsid w:val="000D419C"/>
    <w:rsid w:val="000D4E94"/>
    <w:rsid w:val="000D5DC2"/>
    <w:rsid w:val="000D65DD"/>
    <w:rsid w:val="000D6F0E"/>
    <w:rsid w:val="000E2F49"/>
    <w:rsid w:val="000E55E4"/>
    <w:rsid w:val="000E5989"/>
    <w:rsid w:val="000E7C82"/>
    <w:rsid w:val="000F00BC"/>
    <w:rsid w:val="000F4055"/>
    <w:rsid w:val="00100126"/>
    <w:rsid w:val="00103F66"/>
    <w:rsid w:val="001041C8"/>
    <w:rsid w:val="00104550"/>
    <w:rsid w:val="00105EA7"/>
    <w:rsid w:val="001109AC"/>
    <w:rsid w:val="00111CB9"/>
    <w:rsid w:val="0012018D"/>
    <w:rsid w:val="00126A31"/>
    <w:rsid w:val="00132F24"/>
    <w:rsid w:val="001344E5"/>
    <w:rsid w:val="00134703"/>
    <w:rsid w:val="00141E98"/>
    <w:rsid w:val="00147521"/>
    <w:rsid w:val="00147A4E"/>
    <w:rsid w:val="00150768"/>
    <w:rsid w:val="001530C1"/>
    <w:rsid w:val="00153D27"/>
    <w:rsid w:val="00160038"/>
    <w:rsid w:val="00160D09"/>
    <w:rsid w:val="00164B39"/>
    <w:rsid w:val="001654B6"/>
    <w:rsid w:val="00165D15"/>
    <w:rsid w:val="00166500"/>
    <w:rsid w:val="00166C58"/>
    <w:rsid w:val="00167CAA"/>
    <w:rsid w:val="00176D3E"/>
    <w:rsid w:val="0017787A"/>
    <w:rsid w:val="00177E1E"/>
    <w:rsid w:val="00185D8E"/>
    <w:rsid w:val="001870FE"/>
    <w:rsid w:val="00187B68"/>
    <w:rsid w:val="00187B87"/>
    <w:rsid w:val="00193F5D"/>
    <w:rsid w:val="001940F6"/>
    <w:rsid w:val="00196C0C"/>
    <w:rsid w:val="00197E3B"/>
    <w:rsid w:val="001A0DA6"/>
    <w:rsid w:val="001A289B"/>
    <w:rsid w:val="001A52EF"/>
    <w:rsid w:val="001A566D"/>
    <w:rsid w:val="001B22E6"/>
    <w:rsid w:val="001B3754"/>
    <w:rsid w:val="001B40AE"/>
    <w:rsid w:val="001B490C"/>
    <w:rsid w:val="001B4944"/>
    <w:rsid w:val="001B737A"/>
    <w:rsid w:val="001B7CA9"/>
    <w:rsid w:val="001C00D4"/>
    <w:rsid w:val="001C4DB1"/>
    <w:rsid w:val="001C6AAA"/>
    <w:rsid w:val="001D04B3"/>
    <w:rsid w:val="001D0E34"/>
    <w:rsid w:val="001D0F09"/>
    <w:rsid w:val="001D355A"/>
    <w:rsid w:val="001D7A55"/>
    <w:rsid w:val="001E0160"/>
    <w:rsid w:val="001E39CB"/>
    <w:rsid w:val="001E7A46"/>
    <w:rsid w:val="001E7CAA"/>
    <w:rsid w:val="001F3F2C"/>
    <w:rsid w:val="001F4204"/>
    <w:rsid w:val="001F6509"/>
    <w:rsid w:val="001F6A42"/>
    <w:rsid w:val="001F7A09"/>
    <w:rsid w:val="00200810"/>
    <w:rsid w:val="0020153D"/>
    <w:rsid w:val="00203C37"/>
    <w:rsid w:val="00206124"/>
    <w:rsid w:val="00206E64"/>
    <w:rsid w:val="00212356"/>
    <w:rsid w:val="00212779"/>
    <w:rsid w:val="002139C0"/>
    <w:rsid w:val="00214FBD"/>
    <w:rsid w:val="00221141"/>
    <w:rsid w:val="0022122D"/>
    <w:rsid w:val="00227098"/>
    <w:rsid w:val="002311F8"/>
    <w:rsid w:val="0023419B"/>
    <w:rsid w:val="00236549"/>
    <w:rsid w:val="002369EC"/>
    <w:rsid w:val="00242664"/>
    <w:rsid w:val="00243E6D"/>
    <w:rsid w:val="00244143"/>
    <w:rsid w:val="00246C70"/>
    <w:rsid w:val="002515EB"/>
    <w:rsid w:val="002532BC"/>
    <w:rsid w:val="002548A3"/>
    <w:rsid w:val="00255AF9"/>
    <w:rsid w:val="00260A97"/>
    <w:rsid w:val="00260DE5"/>
    <w:rsid w:val="002615B9"/>
    <w:rsid w:val="0026281B"/>
    <w:rsid w:val="00262EE1"/>
    <w:rsid w:val="00263CE3"/>
    <w:rsid w:val="0026696A"/>
    <w:rsid w:val="002705AF"/>
    <w:rsid w:val="00270F2C"/>
    <w:rsid w:val="002800C7"/>
    <w:rsid w:val="00280B4D"/>
    <w:rsid w:val="00280DFB"/>
    <w:rsid w:val="002810EC"/>
    <w:rsid w:val="002837C6"/>
    <w:rsid w:val="00285A73"/>
    <w:rsid w:val="00290B16"/>
    <w:rsid w:val="0029290D"/>
    <w:rsid w:val="00294E76"/>
    <w:rsid w:val="00295667"/>
    <w:rsid w:val="00295688"/>
    <w:rsid w:val="00296822"/>
    <w:rsid w:val="002A1CBF"/>
    <w:rsid w:val="002A3AFE"/>
    <w:rsid w:val="002A3B70"/>
    <w:rsid w:val="002A710A"/>
    <w:rsid w:val="002A770B"/>
    <w:rsid w:val="002A7A15"/>
    <w:rsid w:val="002B1493"/>
    <w:rsid w:val="002B4992"/>
    <w:rsid w:val="002B5FC2"/>
    <w:rsid w:val="002B63AF"/>
    <w:rsid w:val="002C4B9B"/>
    <w:rsid w:val="002C4F32"/>
    <w:rsid w:val="002C67B6"/>
    <w:rsid w:val="002D03E7"/>
    <w:rsid w:val="002D099B"/>
    <w:rsid w:val="002D2202"/>
    <w:rsid w:val="002E54FB"/>
    <w:rsid w:val="002E5738"/>
    <w:rsid w:val="002E6A2C"/>
    <w:rsid w:val="002F2003"/>
    <w:rsid w:val="002F2BE5"/>
    <w:rsid w:val="002F344E"/>
    <w:rsid w:val="002F6ACF"/>
    <w:rsid w:val="002F731C"/>
    <w:rsid w:val="00303742"/>
    <w:rsid w:val="00303F71"/>
    <w:rsid w:val="00304165"/>
    <w:rsid w:val="0030630B"/>
    <w:rsid w:val="003071AA"/>
    <w:rsid w:val="003104F8"/>
    <w:rsid w:val="00310E22"/>
    <w:rsid w:val="00311D9A"/>
    <w:rsid w:val="0031565A"/>
    <w:rsid w:val="00316459"/>
    <w:rsid w:val="00321476"/>
    <w:rsid w:val="003215A3"/>
    <w:rsid w:val="0032250B"/>
    <w:rsid w:val="00323BA1"/>
    <w:rsid w:val="00324EFF"/>
    <w:rsid w:val="00327B99"/>
    <w:rsid w:val="00331397"/>
    <w:rsid w:val="003314EC"/>
    <w:rsid w:val="00332355"/>
    <w:rsid w:val="003325DE"/>
    <w:rsid w:val="00333017"/>
    <w:rsid w:val="00335C3A"/>
    <w:rsid w:val="0033762D"/>
    <w:rsid w:val="00337655"/>
    <w:rsid w:val="00340B6E"/>
    <w:rsid w:val="00340BCE"/>
    <w:rsid w:val="003446AF"/>
    <w:rsid w:val="0034753C"/>
    <w:rsid w:val="00347FFB"/>
    <w:rsid w:val="003526CF"/>
    <w:rsid w:val="003579AA"/>
    <w:rsid w:val="00357B0E"/>
    <w:rsid w:val="00361684"/>
    <w:rsid w:val="00362449"/>
    <w:rsid w:val="00362DE5"/>
    <w:rsid w:val="0036338E"/>
    <w:rsid w:val="0036573A"/>
    <w:rsid w:val="003659C2"/>
    <w:rsid w:val="003673CE"/>
    <w:rsid w:val="003703E5"/>
    <w:rsid w:val="00374645"/>
    <w:rsid w:val="00377357"/>
    <w:rsid w:val="0037798C"/>
    <w:rsid w:val="003840D2"/>
    <w:rsid w:val="0038510B"/>
    <w:rsid w:val="003864A2"/>
    <w:rsid w:val="003870A6"/>
    <w:rsid w:val="00391ACF"/>
    <w:rsid w:val="00391F6A"/>
    <w:rsid w:val="0039280F"/>
    <w:rsid w:val="003931AB"/>
    <w:rsid w:val="003964EE"/>
    <w:rsid w:val="0039711D"/>
    <w:rsid w:val="0039782A"/>
    <w:rsid w:val="003A0154"/>
    <w:rsid w:val="003A2166"/>
    <w:rsid w:val="003A624E"/>
    <w:rsid w:val="003A7159"/>
    <w:rsid w:val="003B12F3"/>
    <w:rsid w:val="003B68C9"/>
    <w:rsid w:val="003B763B"/>
    <w:rsid w:val="003C0653"/>
    <w:rsid w:val="003C2B87"/>
    <w:rsid w:val="003C3BFF"/>
    <w:rsid w:val="003C4AE5"/>
    <w:rsid w:val="003C4F5F"/>
    <w:rsid w:val="003C6657"/>
    <w:rsid w:val="003C723F"/>
    <w:rsid w:val="003D2B93"/>
    <w:rsid w:val="003D4A6A"/>
    <w:rsid w:val="003D5B94"/>
    <w:rsid w:val="003E30BB"/>
    <w:rsid w:val="003E43F9"/>
    <w:rsid w:val="003E480C"/>
    <w:rsid w:val="003E7FAB"/>
    <w:rsid w:val="003F0320"/>
    <w:rsid w:val="003F0E51"/>
    <w:rsid w:val="003F1679"/>
    <w:rsid w:val="003F1789"/>
    <w:rsid w:val="003F1DDC"/>
    <w:rsid w:val="003F304F"/>
    <w:rsid w:val="003F3BCF"/>
    <w:rsid w:val="003F72E3"/>
    <w:rsid w:val="00400676"/>
    <w:rsid w:val="00401195"/>
    <w:rsid w:val="0040373F"/>
    <w:rsid w:val="00404824"/>
    <w:rsid w:val="00405DE0"/>
    <w:rsid w:val="00406D04"/>
    <w:rsid w:val="00410746"/>
    <w:rsid w:val="00414A47"/>
    <w:rsid w:val="00414D3F"/>
    <w:rsid w:val="00415F17"/>
    <w:rsid w:val="00420F2F"/>
    <w:rsid w:val="00420FBC"/>
    <w:rsid w:val="00421C82"/>
    <w:rsid w:val="00423B9F"/>
    <w:rsid w:val="004249C6"/>
    <w:rsid w:val="004325BD"/>
    <w:rsid w:val="004345C6"/>
    <w:rsid w:val="00437230"/>
    <w:rsid w:val="004373F4"/>
    <w:rsid w:val="004400B1"/>
    <w:rsid w:val="00440735"/>
    <w:rsid w:val="0044240B"/>
    <w:rsid w:val="00451AA0"/>
    <w:rsid w:val="00452719"/>
    <w:rsid w:val="00461F18"/>
    <w:rsid w:val="00463925"/>
    <w:rsid w:val="00475AAE"/>
    <w:rsid w:val="00475BB5"/>
    <w:rsid w:val="00476AB4"/>
    <w:rsid w:val="00481526"/>
    <w:rsid w:val="004818D2"/>
    <w:rsid w:val="00482F6B"/>
    <w:rsid w:val="0049297D"/>
    <w:rsid w:val="00492BC8"/>
    <w:rsid w:val="00493713"/>
    <w:rsid w:val="00495401"/>
    <w:rsid w:val="00495974"/>
    <w:rsid w:val="004A02EE"/>
    <w:rsid w:val="004A0312"/>
    <w:rsid w:val="004A16EA"/>
    <w:rsid w:val="004A250A"/>
    <w:rsid w:val="004A421F"/>
    <w:rsid w:val="004A5C62"/>
    <w:rsid w:val="004B1327"/>
    <w:rsid w:val="004B3196"/>
    <w:rsid w:val="004B3A21"/>
    <w:rsid w:val="004B4842"/>
    <w:rsid w:val="004B4E04"/>
    <w:rsid w:val="004B50B2"/>
    <w:rsid w:val="004B55CB"/>
    <w:rsid w:val="004B7232"/>
    <w:rsid w:val="004B7A5F"/>
    <w:rsid w:val="004B7ED5"/>
    <w:rsid w:val="004C09D9"/>
    <w:rsid w:val="004C11D8"/>
    <w:rsid w:val="004C1A89"/>
    <w:rsid w:val="004C71D4"/>
    <w:rsid w:val="004D339B"/>
    <w:rsid w:val="004D5245"/>
    <w:rsid w:val="004D6B0D"/>
    <w:rsid w:val="004D70D4"/>
    <w:rsid w:val="004D7A1F"/>
    <w:rsid w:val="004E2FD1"/>
    <w:rsid w:val="004E3947"/>
    <w:rsid w:val="004E5D56"/>
    <w:rsid w:val="004E7205"/>
    <w:rsid w:val="004F29C4"/>
    <w:rsid w:val="004F5543"/>
    <w:rsid w:val="004F609D"/>
    <w:rsid w:val="005007AE"/>
    <w:rsid w:val="00505EAE"/>
    <w:rsid w:val="005071DE"/>
    <w:rsid w:val="00507CBA"/>
    <w:rsid w:val="00510B56"/>
    <w:rsid w:val="00512783"/>
    <w:rsid w:val="0051288D"/>
    <w:rsid w:val="00513F69"/>
    <w:rsid w:val="005160FA"/>
    <w:rsid w:val="00516F0B"/>
    <w:rsid w:val="005173F4"/>
    <w:rsid w:val="00520B42"/>
    <w:rsid w:val="00520D9C"/>
    <w:rsid w:val="005215CB"/>
    <w:rsid w:val="005223FA"/>
    <w:rsid w:val="005245E2"/>
    <w:rsid w:val="00525A79"/>
    <w:rsid w:val="005262E6"/>
    <w:rsid w:val="00531052"/>
    <w:rsid w:val="005312D8"/>
    <w:rsid w:val="00531397"/>
    <w:rsid w:val="00541BFF"/>
    <w:rsid w:val="005433AE"/>
    <w:rsid w:val="0054722A"/>
    <w:rsid w:val="00547FCA"/>
    <w:rsid w:val="00550054"/>
    <w:rsid w:val="005502EE"/>
    <w:rsid w:val="0055054E"/>
    <w:rsid w:val="005506D9"/>
    <w:rsid w:val="0055570A"/>
    <w:rsid w:val="00560CFC"/>
    <w:rsid w:val="00562304"/>
    <w:rsid w:val="00565BF0"/>
    <w:rsid w:val="005678A3"/>
    <w:rsid w:val="0057172B"/>
    <w:rsid w:val="00571F22"/>
    <w:rsid w:val="00573286"/>
    <w:rsid w:val="005750B2"/>
    <w:rsid w:val="00580D36"/>
    <w:rsid w:val="005812FF"/>
    <w:rsid w:val="00585BF7"/>
    <w:rsid w:val="00586D8C"/>
    <w:rsid w:val="005905E2"/>
    <w:rsid w:val="00592985"/>
    <w:rsid w:val="00597D5D"/>
    <w:rsid w:val="005A118C"/>
    <w:rsid w:val="005A69BF"/>
    <w:rsid w:val="005B2666"/>
    <w:rsid w:val="005B2C15"/>
    <w:rsid w:val="005B385E"/>
    <w:rsid w:val="005B4D5B"/>
    <w:rsid w:val="005B6724"/>
    <w:rsid w:val="005B73C0"/>
    <w:rsid w:val="005C16FA"/>
    <w:rsid w:val="005C2B30"/>
    <w:rsid w:val="005C45EE"/>
    <w:rsid w:val="005C58C9"/>
    <w:rsid w:val="005D042A"/>
    <w:rsid w:val="005D0FB2"/>
    <w:rsid w:val="005D223F"/>
    <w:rsid w:val="005D2B99"/>
    <w:rsid w:val="005D650F"/>
    <w:rsid w:val="005D759D"/>
    <w:rsid w:val="005E0D1E"/>
    <w:rsid w:val="005E1301"/>
    <w:rsid w:val="005E1D67"/>
    <w:rsid w:val="005E2A6D"/>
    <w:rsid w:val="005E66E0"/>
    <w:rsid w:val="005F0401"/>
    <w:rsid w:val="005F5FCB"/>
    <w:rsid w:val="005F7B5C"/>
    <w:rsid w:val="0060086D"/>
    <w:rsid w:val="00605681"/>
    <w:rsid w:val="0060783B"/>
    <w:rsid w:val="00610754"/>
    <w:rsid w:val="006108A7"/>
    <w:rsid w:val="00610E20"/>
    <w:rsid w:val="00611144"/>
    <w:rsid w:val="00612C8A"/>
    <w:rsid w:val="006150F4"/>
    <w:rsid w:val="00620A62"/>
    <w:rsid w:val="006212E9"/>
    <w:rsid w:val="0062256C"/>
    <w:rsid w:val="0062328C"/>
    <w:rsid w:val="0062631F"/>
    <w:rsid w:val="00627A66"/>
    <w:rsid w:val="00630227"/>
    <w:rsid w:val="006317D1"/>
    <w:rsid w:val="00633755"/>
    <w:rsid w:val="00641250"/>
    <w:rsid w:val="00641394"/>
    <w:rsid w:val="006427CF"/>
    <w:rsid w:val="00642E38"/>
    <w:rsid w:val="006435DB"/>
    <w:rsid w:val="006475BC"/>
    <w:rsid w:val="0065274A"/>
    <w:rsid w:val="00652D7A"/>
    <w:rsid w:val="00654698"/>
    <w:rsid w:val="00654A2F"/>
    <w:rsid w:val="00655BD8"/>
    <w:rsid w:val="00655E62"/>
    <w:rsid w:val="0065796C"/>
    <w:rsid w:val="0066064A"/>
    <w:rsid w:val="00663A79"/>
    <w:rsid w:val="0067006C"/>
    <w:rsid w:val="006711CB"/>
    <w:rsid w:val="0067624B"/>
    <w:rsid w:val="00682756"/>
    <w:rsid w:val="00691B3F"/>
    <w:rsid w:val="006920DF"/>
    <w:rsid w:val="00692B42"/>
    <w:rsid w:val="00692D51"/>
    <w:rsid w:val="006939E9"/>
    <w:rsid w:val="00694E9A"/>
    <w:rsid w:val="00695274"/>
    <w:rsid w:val="00695A2B"/>
    <w:rsid w:val="0069630F"/>
    <w:rsid w:val="006A1028"/>
    <w:rsid w:val="006A4462"/>
    <w:rsid w:val="006A47D3"/>
    <w:rsid w:val="006A5164"/>
    <w:rsid w:val="006B0AAB"/>
    <w:rsid w:val="006B0FF0"/>
    <w:rsid w:val="006B36E3"/>
    <w:rsid w:val="006C0BE7"/>
    <w:rsid w:val="006C1703"/>
    <w:rsid w:val="006C2826"/>
    <w:rsid w:val="006C3440"/>
    <w:rsid w:val="006C4D4E"/>
    <w:rsid w:val="006C4F92"/>
    <w:rsid w:val="006D3EF6"/>
    <w:rsid w:val="006D5F3C"/>
    <w:rsid w:val="006E2100"/>
    <w:rsid w:val="006E4A01"/>
    <w:rsid w:val="006E4FCC"/>
    <w:rsid w:val="006F0E66"/>
    <w:rsid w:val="006F264D"/>
    <w:rsid w:val="006F3EAE"/>
    <w:rsid w:val="006F4C7C"/>
    <w:rsid w:val="006F54B9"/>
    <w:rsid w:val="006F618E"/>
    <w:rsid w:val="006F6837"/>
    <w:rsid w:val="007019BF"/>
    <w:rsid w:val="00703F11"/>
    <w:rsid w:val="0071237A"/>
    <w:rsid w:val="00716718"/>
    <w:rsid w:val="007208BB"/>
    <w:rsid w:val="00720C0A"/>
    <w:rsid w:val="00721858"/>
    <w:rsid w:val="00722F75"/>
    <w:rsid w:val="00725728"/>
    <w:rsid w:val="00727D87"/>
    <w:rsid w:val="00730DA8"/>
    <w:rsid w:val="007321BA"/>
    <w:rsid w:val="00734AA9"/>
    <w:rsid w:val="007351F8"/>
    <w:rsid w:val="007359D0"/>
    <w:rsid w:val="007403A4"/>
    <w:rsid w:val="00741983"/>
    <w:rsid w:val="00743C21"/>
    <w:rsid w:val="00747566"/>
    <w:rsid w:val="0074775B"/>
    <w:rsid w:val="00747DA3"/>
    <w:rsid w:val="00755146"/>
    <w:rsid w:val="00755F51"/>
    <w:rsid w:val="007669E5"/>
    <w:rsid w:val="00770CE6"/>
    <w:rsid w:val="00770FFE"/>
    <w:rsid w:val="007737F3"/>
    <w:rsid w:val="00773817"/>
    <w:rsid w:val="00775331"/>
    <w:rsid w:val="00782A4A"/>
    <w:rsid w:val="00783489"/>
    <w:rsid w:val="00783D0D"/>
    <w:rsid w:val="00784413"/>
    <w:rsid w:val="00785A7F"/>
    <w:rsid w:val="00787440"/>
    <w:rsid w:val="007877A8"/>
    <w:rsid w:val="00790915"/>
    <w:rsid w:val="007930C5"/>
    <w:rsid w:val="00795092"/>
    <w:rsid w:val="00795BEC"/>
    <w:rsid w:val="007A0414"/>
    <w:rsid w:val="007A139A"/>
    <w:rsid w:val="007A2FCC"/>
    <w:rsid w:val="007A36D2"/>
    <w:rsid w:val="007A4927"/>
    <w:rsid w:val="007A4E4B"/>
    <w:rsid w:val="007A59F6"/>
    <w:rsid w:val="007A66F3"/>
    <w:rsid w:val="007A6DAD"/>
    <w:rsid w:val="007B05CA"/>
    <w:rsid w:val="007B06A6"/>
    <w:rsid w:val="007B08CF"/>
    <w:rsid w:val="007B4263"/>
    <w:rsid w:val="007B59BD"/>
    <w:rsid w:val="007B5CCA"/>
    <w:rsid w:val="007B6AAC"/>
    <w:rsid w:val="007C15A2"/>
    <w:rsid w:val="007C2612"/>
    <w:rsid w:val="007C5077"/>
    <w:rsid w:val="007D01EB"/>
    <w:rsid w:val="007D216E"/>
    <w:rsid w:val="007D2A80"/>
    <w:rsid w:val="007D3384"/>
    <w:rsid w:val="007D453B"/>
    <w:rsid w:val="007D4A2D"/>
    <w:rsid w:val="007D516C"/>
    <w:rsid w:val="007D5A4F"/>
    <w:rsid w:val="007E1FEE"/>
    <w:rsid w:val="007E2311"/>
    <w:rsid w:val="007F7457"/>
    <w:rsid w:val="007F7844"/>
    <w:rsid w:val="00804B22"/>
    <w:rsid w:val="0081109A"/>
    <w:rsid w:val="00813392"/>
    <w:rsid w:val="00814F2F"/>
    <w:rsid w:val="00822427"/>
    <w:rsid w:val="00826851"/>
    <w:rsid w:val="00826FE7"/>
    <w:rsid w:val="008372AD"/>
    <w:rsid w:val="008414C2"/>
    <w:rsid w:val="008473FE"/>
    <w:rsid w:val="00850067"/>
    <w:rsid w:val="008523FC"/>
    <w:rsid w:val="00854428"/>
    <w:rsid w:val="00855845"/>
    <w:rsid w:val="00857413"/>
    <w:rsid w:val="0085768C"/>
    <w:rsid w:val="00860D4C"/>
    <w:rsid w:val="008625CA"/>
    <w:rsid w:val="00872FDF"/>
    <w:rsid w:val="00876632"/>
    <w:rsid w:val="008771E8"/>
    <w:rsid w:val="0087722A"/>
    <w:rsid w:val="00881804"/>
    <w:rsid w:val="0088264E"/>
    <w:rsid w:val="008850F0"/>
    <w:rsid w:val="00886117"/>
    <w:rsid w:val="00887C96"/>
    <w:rsid w:val="00891D19"/>
    <w:rsid w:val="0089627C"/>
    <w:rsid w:val="00896ADA"/>
    <w:rsid w:val="00896D62"/>
    <w:rsid w:val="008A0765"/>
    <w:rsid w:val="008A1307"/>
    <w:rsid w:val="008A162C"/>
    <w:rsid w:val="008A23F9"/>
    <w:rsid w:val="008A24B3"/>
    <w:rsid w:val="008A28BB"/>
    <w:rsid w:val="008A3FB9"/>
    <w:rsid w:val="008A41F3"/>
    <w:rsid w:val="008A45EF"/>
    <w:rsid w:val="008B2937"/>
    <w:rsid w:val="008B2E08"/>
    <w:rsid w:val="008B4E2A"/>
    <w:rsid w:val="008B58B7"/>
    <w:rsid w:val="008B6755"/>
    <w:rsid w:val="008D0B57"/>
    <w:rsid w:val="008D1E11"/>
    <w:rsid w:val="008D483B"/>
    <w:rsid w:val="008D5A73"/>
    <w:rsid w:val="008D6A67"/>
    <w:rsid w:val="008E094B"/>
    <w:rsid w:val="008E325E"/>
    <w:rsid w:val="008F083C"/>
    <w:rsid w:val="008F45BB"/>
    <w:rsid w:val="008F5741"/>
    <w:rsid w:val="008F5EB4"/>
    <w:rsid w:val="008F6123"/>
    <w:rsid w:val="00907BA5"/>
    <w:rsid w:val="00910B43"/>
    <w:rsid w:val="00915515"/>
    <w:rsid w:val="00920957"/>
    <w:rsid w:val="00921257"/>
    <w:rsid w:val="0092308A"/>
    <w:rsid w:val="00926F47"/>
    <w:rsid w:val="00927AEB"/>
    <w:rsid w:val="00940E99"/>
    <w:rsid w:val="0094201D"/>
    <w:rsid w:val="009427F1"/>
    <w:rsid w:val="009439C1"/>
    <w:rsid w:val="00945830"/>
    <w:rsid w:val="00945BF6"/>
    <w:rsid w:val="00945FAB"/>
    <w:rsid w:val="00950C2B"/>
    <w:rsid w:val="00953061"/>
    <w:rsid w:val="009539A1"/>
    <w:rsid w:val="009557CF"/>
    <w:rsid w:val="00957A6F"/>
    <w:rsid w:val="00957D9F"/>
    <w:rsid w:val="0096039A"/>
    <w:rsid w:val="00965834"/>
    <w:rsid w:val="0096774A"/>
    <w:rsid w:val="00970669"/>
    <w:rsid w:val="00973978"/>
    <w:rsid w:val="00976BA7"/>
    <w:rsid w:val="00976E19"/>
    <w:rsid w:val="009770E8"/>
    <w:rsid w:val="00981283"/>
    <w:rsid w:val="00984787"/>
    <w:rsid w:val="00986020"/>
    <w:rsid w:val="009867D9"/>
    <w:rsid w:val="00993384"/>
    <w:rsid w:val="00995B33"/>
    <w:rsid w:val="009978F3"/>
    <w:rsid w:val="00997BA0"/>
    <w:rsid w:val="009A031C"/>
    <w:rsid w:val="009A0554"/>
    <w:rsid w:val="009A2DC0"/>
    <w:rsid w:val="009A7250"/>
    <w:rsid w:val="009B0002"/>
    <w:rsid w:val="009B001B"/>
    <w:rsid w:val="009B1AC8"/>
    <w:rsid w:val="009B28E5"/>
    <w:rsid w:val="009B2D81"/>
    <w:rsid w:val="009B7765"/>
    <w:rsid w:val="009C1643"/>
    <w:rsid w:val="009C1C91"/>
    <w:rsid w:val="009C1D92"/>
    <w:rsid w:val="009C3A82"/>
    <w:rsid w:val="009C3BF4"/>
    <w:rsid w:val="009C53F5"/>
    <w:rsid w:val="009C5A30"/>
    <w:rsid w:val="009C604E"/>
    <w:rsid w:val="009D3F19"/>
    <w:rsid w:val="009D4EB5"/>
    <w:rsid w:val="009D51E7"/>
    <w:rsid w:val="009D57CA"/>
    <w:rsid w:val="009E49B1"/>
    <w:rsid w:val="009E5EF2"/>
    <w:rsid w:val="009E7553"/>
    <w:rsid w:val="009F224E"/>
    <w:rsid w:val="009F59B6"/>
    <w:rsid w:val="00A00BAD"/>
    <w:rsid w:val="00A033FC"/>
    <w:rsid w:val="00A03512"/>
    <w:rsid w:val="00A054CA"/>
    <w:rsid w:val="00A057E7"/>
    <w:rsid w:val="00A0671D"/>
    <w:rsid w:val="00A07956"/>
    <w:rsid w:val="00A07DE8"/>
    <w:rsid w:val="00A13887"/>
    <w:rsid w:val="00A13C0F"/>
    <w:rsid w:val="00A14AB8"/>
    <w:rsid w:val="00A17055"/>
    <w:rsid w:val="00A2183D"/>
    <w:rsid w:val="00A26E49"/>
    <w:rsid w:val="00A312D1"/>
    <w:rsid w:val="00A316A2"/>
    <w:rsid w:val="00A3374A"/>
    <w:rsid w:val="00A36DD1"/>
    <w:rsid w:val="00A373A3"/>
    <w:rsid w:val="00A4206A"/>
    <w:rsid w:val="00A43FF5"/>
    <w:rsid w:val="00A44BAE"/>
    <w:rsid w:val="00A45FF9"/>
    <w:rsid w:val="00A46B47"/>
    <w:rsid w:val="00A46DB6"/>
    <w:rsid w:val="00A50439"/>
    <w:rsid w:val="00A5048C"/>
    <w:rsid w:val="00A53E68"/>
    <w:rsid w:val="00A552E1"/>
    <w:rsid w:val="00A62A7E"/>
    <w:rsid w:val="00A6480C"/>
    <w:rsid w:val="00A71D06"/>
    <w:rsid w:val="00A72934"/>
    <w:rsid w:val="00A75632"/>
    <w:rsid w:val="00A76416"/>
    <w:rsid w:val="00A8301E"/>
    <w:rsid w:val="00A832D3"/>
    <w:rsid w:val="00A83570"/>
    <w:rsid w:val="00A84ADF"/>
    <w:rsid w:val="00A84CE0"/>
    <w:rsid w:val="00A90A29"/>
    <w:rsid w:val="00A918E7"/>
    <w:rsid w:val="00A92DB3"/>
    <w:rsid w:val="00A93A63"/>
    <w:rsid w:val="00A93AB9"/>
    <w:rsid w:val="00A9404F"/>
    <w:rsid w:val="00A94B01"/>
    <w:rsid w:val="00A97C47"/>
    <w:rsid w:val="00AA0C37"/>
    <w:rsid w:val="00AA31AA"/>
    <w:rsid w:val="00AA54C3"/>
    <w:rsid w:val="00AA5C8C"/>
    <w:rsid w:val="00AA63D0"/>
    <w:rsid w:val="00AB0CC0"/>
    <w:rsid w:val="00AB0FE2"/>
    <w:rsid w:val="00AB3E29"/>
    <w:rsid w:val="00AB509F"/>
    <w:rsid w:val="00AB75E1"/>
    <w:rsid w:val="00AC1F67"/>
    <w:rsid w:val="00AC2ED5"/>
    <w:rsid w:val="00AC390E"/>
    <w:rsid w:val="00AC4EFB"/>
    <w:rsid w:val="00AD52BF"/>
    <w:rsid w:val="00AD7653"/>
    <w:rsid w:val="00AE1154"/>
    <w:rsid w:val="00AE4312"/>
    <w:rsid w:val="00AE6D54"/>
    <w:rsid w:val="00AF6648"/>
    <w:rsid w:val="00B01CFE"/>
    <w:rsid w:val="00B062D6"/>
    <w:rsid w:val="00B06B5A"/>
    <w:rsid w:val="00B073FF"/>
    <w:rsid w:val="00B07DB2"/>
    <w:rsid w:val="00B127F2"/>
    <w:rsid w:val="00B1399D"/>
    <w:rsid w:val="00B13C94"/>
    <w:rsid w:val="00B13F47"/>
    <w:rsid w:val="00B14AB4"/>
    <w:rsid w:val="00B17488"/>
    <w:rsid w:val="00B24004"/>
    <w:rsid w:val="00B2742E"/>
    <w:rsid w:val="00B2744C"/>
    <w:rsid w:val="00B35B67"/>
    <w:rsid w:val="00B367B1"/>
    <w:rsid w:val="00B3710E"/>
    <w:rsid w:val="00B409BD"/>
    <w:rsid w:val="00B414D6"/>
    <w:rsid w:val="00B4262E"/>
    <w:rsid w:val="00B44937"/>
    <w:rsid w:val="00B454CA"/>
    <w:rsid w:val="00B47647"/>
    <w:rsid w:val="00B52A1E"/>
    <w:rsid w:val="00B531D3"/>
    <w:rsid w:val="00B53A10"/>
    <w:rsid w:val="00B5737D"/>
    <w:rsid w:val="00B5797D"/>
    <w:rsid w:val="00B6362D"/>
    <w:rsid w:val="00B8097A"/>
    <w:rsid w:val="00B81811"/>
    <w:rsid w:val="00B81E58"/>
    <w:rsid w:val="00B859B2"/>
    <w:rsid w:val="00B8630E"/>
    <w:rsid w:val="00B86723"/>
    <w:rsid w:val="00B868E4"/>
    <w:rsid w:val="00B87117"/>
    <w:rsid w:val="00B917FC"/>
    <w:rsid w:val="00B93523"/>
    <w:rsid w:val="00B94ADC"/>
    <w:rsid w:val="00B9785E"/>
    <w:rsid w:val="00B978ED"/>
    <w:rsid w:val="00B97A05"/>
    <w:rsid w:val="00BA23B7"/>
    <w:rsid w:val="00BA3487"/>
    <w:rsid w:val="00BA4958"/>
    <w:rsid w:val="00BA5749"/>
    <w:rsid w:val="00BA6965"/>
    <w:rsid w:val="00BA7442"/>
    <w:rsid w:val="00BA7D16"/>
    <w:rsid w:val="00BB2A2B"/>
    <w:rsid w:val="00BB2F40"/>
    <w:rsid w:val="00BB302B"/>
    <w:rsid w:val="00BB4665"/>
    <w:rsid w:val="00BC1FB5"/>
    <w:rsid w:val="00BC5AF3"/>
    <w:rsid w:val="00BC6C83"/>
    <w:rsid w:val="00BC71DB"/>
    <w:rsid w:val="00BD1756"/>
    <w:rsid w:val="00BE072B"/>
    <w:rsid w:val="00BE204B"/>
    <w:rsid w:val="00BE3560"/>
    <w:rsid w:val="00BE72AF"/>
    <w:rsid w:val="00BF0C42"/>
    <w:rsid w:val="00BF16C1"/>
    <w:rsid w:val="00BF31AE"/>
    <w:rsid w:val="00C0552E"/>
    <w:rsid w:val="00C05573"/>
    <w:rsid w:val="00C05B69"/>
    <w:rsid w:val="00C100B5"/>
    <w:rsid w:val="00C12C61"/>
    <w:rsid w:val="00C13327"/>
    <w:rsid w:val="00C14EA3"/>
    <w:rsid w:val="00C1649F"/>
    <w:rsid w:val="00C16949"/>
    <w:rsid w:val="00C173D1"/>
    <w:rsid w:val="00C204A9"/>
    <w:rsid w:val="00C21968"/>
    <w:rsid w:val="00C24256"/>
    <w:rsid w:val="00C244B8"/>
    <w:rsid w:val="00C25219"/>
    <w:rsid w:val="00C27903"/>
    <w:rsid w:val="00C3041D"/>
    <w:rsid w:val="00C3058B"/>
    <w:rsid w:val="00C305D4"/>
    <w:rsid w:val="00C30A48"/>
    <w:rsid w:val="00C31D6C"/>
    <w:rsid w:val="00C36293"/>
    <w:rsid w:val="00C43213"/>
    <w:rsid w:val="00C435B6"/>
    <w:rsid w:val="00C43BEA"/>
    <w:rsid w:val="00C44EC4"/>
    <w:rsid w:val="00C4670A"/>
    <w:rsid w:val="00C51656"/>
    <w:rsid w:val="00C52A1F"/>
    <w:rsid w:val="00C5611D"/>
    <w:rsid w:val="00C56E24"/>
    <w:rsid w:val="00C579D3"/>
    <w:rsid w:val="00C6106F"/>
    <w:rsid w:val="00C62370"/>
    <w:rsid w:val="00C62B1F"/>
    <w:rsid w:val="00C64219"/>
    <w:rsid w:val="00C6690F"/>
    <w:rsid w:val="00C6772F"/>
    <w:rsid w:val="00C701AB"/>
    <w:rsid w:val="00C73AC9"/>
    <w:rsid w:val="00C73DC2"/>
    <w:rsid w:val="00C74B36"/>
    <w:rsid w:val="00C75BBC"/>
    <w:rsid w:val="00C7624A"/>
    <w:rsid w:val="00C772DF"/>
    <w:rsid w:val="00C80368"/>
    <w:rsid w:val="00C80960"/>
    <w:rsid w:val="00C8494B"/>
    <w:rsid w:val="00C9085B"/>
    <w:rsid w:val="00C90A03"/>
    <w:rsid w:val="00C90E02"/>
    <w:rsid w:val="00C91742"/>
    <w:rsid w:val="00C92151"/>
    <w:rsid w:val="00C93944"/>
    <w:rsid w:val="00C954D7"/>
    <w:rsid w:val="00C979BE"/>
    <w:rsid w:val="00C97E2B"/>
    <w:rsid w:val="00CA27DD"/>
    <w:rsid w:val="00CA3A69"/>
    <w:rsid w:val="00CA5E52"/>
    <w:rsid w:val="00CB156A"/>
    <w:rsid w:val="00CB3BE1"/>
    <w:rsid w:val="00CB6056"/>
    <w:rsid w:val="00CB750B"/>
    <w:rsid w:val="00CC0F86"/>
    <w:rsid w:val="00CC21AD"/>
    <w:rsid w:val="00CC226F"/>
    <w:rsid w:val="00CC454C"/>
    <w:rsid w:val="00CC7477"/>
    <w:rsid w:val="00CD0FE6"/>
    <w:rsid w:val="00CD6C14"/>
    <w:rsid w:val="00CE1CC0"/>
    <w:rsid w:val="00CE3171"/>
    <w:rsid w:val="00CE495E"/>
    <w:rsid w:val="00CE61A5"/>
    <w:rsid w:val="00CE6E70"/>
    <w:rsid w:val="00CF00D7"/>
    <w:rsid w:val="00CF172E"/>
    <w:rsid w:val="00CF2C6C"/>
    <w:rsid w:val="00CF2E5F"/>
    <w:rsid w:val="00CF728D"/>
    <w:rsid w:val="00CF7F3E"/>
    <w:rsid w:val="00D007C1"/>
    <w:rsid w:val="00D00F8E"/>
    <w:rsid w:val="00D01E98"/>
    <w:rsid w:val="00D01FA4"/>
    <w:rsid w:val="00D04D0C"/>
    <w:rsid w:val="00D068FE"/>
    <w:rsid w:val="00D0699B"/>
    <w:rsid w:val="00D06E6B"/>
    <w:rsid w:val="00D129F5"/>
    <w:rsid w:val="00D1399F"/>
    <w:rsid w:val="00D13CF2"/>
    <w:rsid w:val="00D142A9"/>
    <w:rsid w:val="00D14538"/>
    <w:rsid w:val="00D167A6"/>
    <w:rsid w:val="00D1711A"/>
    <w:rsid w:val="00D1762F"/>
    <w:rsid w:val="00D17A19"/>
    <w:rsid w:val="00D20DBA"/>
    <w:rsid w:val="00D23399"/>
    <w:rsid w:val="00D25492"/>
    <w:rsid w:val="00D31503"/>
    <w:rsid w:val="00D319DC"/>
    <w:rsid w:val="00D34073"/>
    <w:rsid w:val="00D34966"/>
    <w:rsid w:val="00D3661F"/>
    <w:rsid w:val="00D410B2"/>
    <w:rsid w:val="00D43769"/>
    <w:rsid w:val="00D43ACD"/>
    <w:rsid w:val="00D445DE"/>
    <w:rsid w:val="00D448F4"/>
    <w:rsid w:val="00D5289C"/>
    <w:rsid w:val="00D52A13"/>
    <w:rsid w:val="00D52AF4"/>
    <w:rsid w:val="00D55049"/>
    <w:rsid w:val="00D554BE"/>
    <w:rsid w:val="00D558A0"/>
    <w:rsid w:val="00D57372"/>
    <w:rsid w:val="00D60F6D"/>
    <w:rsid w:val="00D636BE"/>
    <w:rsid w:val="00D63B4E"/>
    <w:rsid w:val="00D673F4"/>
    <w:rsid w:val="00D70EED"/>
    <w:rsid w:val="00D71469"/>
    <w:rsid w:val="00D72178"/>
    <w:rsid w:val="00D754EA"/>
    <w:rsid w:val="00D755F0"/>
    <w:rsid w:val="00D75BC9"/>
    <w:rsid w:val="00D7682C"/>
    <w:rsid w:val="00D819F1"/>
    <w:rsid w:val="00D82E55"/>
    <w:rsid w:val="00D82E5D"/>
    <w:rsid w:val="00D83595"/>
    <w:rsid w:val="00D84259"/>
    <w:rsid w:val="00D85C1D"/>
    <w:rsid w:val="00D87AE4"/>
    <w:rsid w:val="00D902BF"/>
    <w:rsid w:val="00D9032A"/>
    <w:rsid w:val="00D95A3E"/>
    <w:rsid w:val="00DA4A2E"/>
    <w:rsid w:val="00DA6419"/>
    <w:rsid w:val="00DB32A3"/>
    <w:rsid w:val="00DB414F"/>
    <w:rsid w:val="00DB5BBC"/>
    <w:rsid w:val="00DC01EA"/>
    <w:rsid w:val="00DC03AE"/>
    <w:rsid w:val="00DC0C6E"/>
    <w:rsid w:val="00DC1C30"/>
    <w:rsid w:val="00DC30E3"/>
    <w:rsid w:val="00DC428D"/>
    <w:rsid w:val="00DC467A"/>
    <w:rsid w:val="00DC7448"/>
    <w:rsid w:val="00DD0473"/>
    <w:rsid w:val="00DD05AD"/>
    <w:rsid w:val="00DD067D"/>
    <w:rsid w:val="00DD48DB"/>
    <w:rsid w:val="00DD50D1"/>
    <w:rsid w:val="00DE1993"/>
    <w:rsid w:val="00DE1D07"/>
    <w:rsid w:val="00DE47CC"/>
    <w:rsid w:val="00DE6E01"/>
    <w:rsid w:val="00DE7651"/>
    <w:rsid w:val="00DF3913"/>
    <w:rsid w:val="00DF3C63"/>
    <w:rsid w:val="00DF48C8"/>
    <w:rsid w:val="00E00AED"/>
    <w:rsid w:val="00E0282A"/>
    <w:rsid w:val="00E061AC"/>
    <w:rsid w:val="00E06BEE"/>
    <w:rsid w:val="00E06E07"/>
    <w:rsid w:val="00E07007"/>
    <w:rsid w:val="00E1083D"/>
    <w:rsid w:val="00E11AC3"/>
    <w:rsid w:val="00E151C1"/>
    <w:rsid w:val="00E20374"/>
    <w:rsid w:val="00E20EFF"/>
    <w:rsid w:val="00E24A5A"/>
    <w:rsid w:val="00E25A7A"/>
    <w:rsid w:val="00E25BF5"/>
    <w:rsid w:val="00E25DC2"/>
    <w:rsid w:val="00E306F6"/>
    <w:rsid w:val="00E339AA"/>
    <w:rsid w:val="00E34628"/>
    <w:rsid w:val="00E363F1"/>
    <w:rsid w:val="00E37F82"/>
    <w:rsid w:val="00E402B4"/>
    <w:rsid w:val="00E42599"/>
    <w:rsid w:val="00E42715"/>
    <w:rsid w:val="00E43ECA"/>
    <w:rsid w:val="00E47167"/>
    <w:rsid w:val="00E50B7A"/>
    <w:rsid w:val="00E53E13"/>
    <w:rsid w:val="00E546CC"/>
    <w:rsid w:val="00E54836"/>
    <w:rsid w:val="00E56990"/>
    <w:rsid w:val="00E6268A"/>
    <w:rsid w:val="00E67D63"/>
    <w:rsid w:val="00E70624"/>
    <w:rsid w:val="00E73BDF"/>
    <w:rsid w:val="00E74C4C"/>
    <w:rsid w:val="00E75B49"/>
    <w:rsid w:val="00E7621F"/>
    <w:rsid w:val="00E77FDA"/>
    <w:rsid w:val="00E82E60"/>
    <w:rsid w:val="00E831C1"/>
    <w:rsid w:val="00E843C7"/>
    <w:rsid w:val="00E8702D"/>
    <w:rsid w:val="00E87999"/>
    <w:rsid w:val="00E947F1"/>
    <w:rsid w:val="00E94D8D"/>
    <w:rsid w:val="00E96E53"/>
    <w:rsid w:val="00E97218"/>
    <w:rsid w:val="00E97639"/>
    <w:rsid w:val="00E97A74"/>
    <w:rsid w:val="00EA0E84"/>
    <w:rsid w:val="00EA5826"/>
    <w:rsid w:val="00EB02F9"/>
    <w:rsid w:val="00EB62E3"/>
    <w:rsid w:val="00EB79C5"/>
    <w:rsid w:val="00EC1560"/>
    <w:rsid w:val="00EC7782"/>
    <w:rsid w:val="00ED1344"/>
    <w:rsid w:val="00ED2C81"/>
    <w:rsid w:val="00ED3384"/>
    <w:rsid w:val="00ED3E57"/>
    <w:rsid w:val="00EE0069"/>
    <w:rsid w:val="00EE050E"/>
    <w:rsid w:val="00EE1600"/>
    <w:rsid w:val="00EE16D1"/>
    <w:rsid w:val="00EE47B3"/>
    <w:rsid w:val="00EF2AA7"/>
    <w:rsid w:val="00EF5AA0"/>
    <w:rsid w:val="00EF6E8B"/>
    <w:rsid w:val="00EF7EB0"/>
    <w:rsid w:val="00F0527A"/>
    <w:rsid w:val="00F100C3"/>
    <w:rsid w:val="00F10FE0"/>
    <w:rsid w:val="00F11706"/>
    <w:rsid w:val="00F11B3F"/>
    <w:rsid w:val="00F167CC"/>
    <w:rsid w:val="00F26B94"/>
    <w:rsid w:val="00F26FCA"/>
    <w:rsid w:val="00F27730"/>
    <w:rsid w:val="00F30F28"/>
    <w:rsid w:val="00F35D13"/>
    <w:rsid w:val="00F360D6"/>
    <w:rsid w:val="00F42C77"/>
    <w:rsid w:val="00F4336A"/>
    <w:rsid w:val="00F44135"/>
    <w:rsid w:val="00F44EB4"/>
    <w:rsid w:val="00F459EE"/>
    <w:rsid w:val="00F4784A"/>
    <w:rsid w:val="00F54735"/>
    <w:rsid w:val="00F5715A"/>
    <w:rsid w:val="00F60A88"/>
    <w:rsid w:val="00F616E6"/>
    <w:rsid w:val="00F63ABC"/>
    <w:rsid w:val="00F644C2"/>
    <w:rsid w:val="00F64D73"/>
    <w:rsid w:val="00F6624C"/>
    <w:rsid w:val="00F72FC5"/>
    <w:rsid w:val="00F73650"/>
    <w:rsid w:val="00F75F8A"/>
    <w:rsid w:val="00F77D6B"/>
    <w:rsid w:val="00F877FA"/>
    <w:rsid w:val="00F90053"/>
    <w:rsid w:val="00F9162B"/>
    <w:rsid w:val="00F91F66"/>
    <w:rsid w:val="00F924A4"/>
    <w:rsid w:val="00F925FC"/>
    <w:rsid w:val="00F94044"/>
    <w:rsid w:val="00F978F5"/>
    <w:rsid w:val="00FA04F5"/>
    <w:rsid w:val="00FA0DF1"/>
    <w:rsid w:val="00FA19EB"/>
    <w:rsid w:val="00FA38FF"/>
    <w:rsid w:val="00FA6A82"/>
    <w:rsid w:val="00FA7350"/>
    <w:rsid w:val="00FA7C5B"/>
    <w:rsid w:val="00FB15B7"/>
    <w:rsid w:val="00FB2A6F"/>
    <w:rsid w:val="00FB3909"/>
    <w:rsid w:val="00FB6C29"/>
    <w:rsid w:val="00FC2F1B"/>
    <w:rsid w:val="00FD138C"/>
    <w:rsid w:val="00FD213C"/>
    <w:rsid w:val="00FD3116"/>
    <w:rsid w:val="00FD7335"/>
    <w:rsid w:val="00FE1371"/>
    <w:rsid w:val="00FE1936"/>
    <w:rsid w:val="00FE51B8"/>
    <w:rsid w:val="00FE7DC1"/>
    <w:rsid w:val="00FF2207"/>
    <w:rsid w:val="00FF33AB"/>
    <w:rsid w:val="00FF53CB"/>
    <w:rsid w:val="00FF668E"/>
    <w:rsid w:val="00FF7568"/>
    <w:rsid w:val="00FF7F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9BB957"/>
  <w15:docId w15:val="{ABDC517F-4E32-460A-B8EB-9E6C2A29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918E7"/>
    <w:rPr>
      <w:sz w:val="24"/>
      <w:szCs w:val="24"/>
      <w:lang w:val="en-US" w:eastAsia="en-US"/>
    </w:rPr>
  </w:style>
  <w:style w:type="paragraph" w:styleId="Heading1">
    <w:name w:val="heading 1"/>
    <w:next w:val="BodyText"/>
    <w:link w:val="Heading1Char"/>
    <w:autoRedefine/>
    <w:qFormat/>
    <w:rsid w:val="00A17055"/>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outlineLvl w:val="0"/>
    </w:pPr>
    <w:rPr>
      <w:rFonts w:ascii="Arial" w:eastAsia="Times New Roman" w:hAnsi="Arial" w:cs="Arial"/>
      <w:b/>
      <w:color w:val="00B3BE"/>
      <w:spacing w:val="-20"/>
      <w:sz w:val="36"/>
      <w:szCs w:val="36"/>
      <w:bdr w:val="none" w:sz="0" w:space="0" w:color="auto"/>
      <w:lang w:eastAsia="en-US"/>
    </w:rPr>
  </w:style>
  <w:style w:type="paragraph" w:styleId="Heading2">
    <w:name w:val="heading 2"/>
    <w:basedOn w:val="Normal"/>
    <w:next w:val="Normal"/>
    <w:link w:val="Heading2Char"/>
    <w:unhideWhenUsed/>
    <w:qFormat/>
    <w:rsid w:val="006D3EF6"/>
    <w:pPr>
      <w:keepNext/>
      <w:keepLines/>
      <w:spacing w:before="40"/>
      <w:outlineLvl w:val="1"/>
    </w:pPr>
    <w:rPr>
      <w:rFonts w:asciiTheme="majorHAnsi" w:eastAsiaTheme="majorEastAsia" w:hAnsiTheme="majorHAnsi" w:cstheme="majorBidi"/>
      <w:color w:val="006886" w:themeColor="accent1" w:themeShade="BF"/>
      <w:sz w:val="26"/>
      <w:szCs w:val="26"/>
    </w:rPr>
  </w:style>
  <w:style w:type="paragraph" w:styleId="Heading3">
    <w:name w:val="heading 3"/>
    <w:basedOn w:val="Normal"/>
    <w:next w:val="Normal"/>
    <w:link w:val="Heading3Char"/>
    <w:qFormat/>
    <w:rsid w:val="00FA38FF"/>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720"/>
      </w:tabs>
      <w:autoSpaceDE w:val="0"/>
      <w:autoSpaceDN w:val="0"/>
      <w:adjustRightInd w:val="0"/>
      <w:ind w:left="720" w:hanging="720"/>
      <w:outlineLvl w:val="2"/>
    </w:pPr>
    <w:rPr>
      <w:rFonts w:ascii="Arial" w:eastAsia="Times New Roman" w:hAnsi="Arial" w:cs="Arial"/>
      <w:sz w:val="22"/>
      <w:szCs w:val="22"/>
      <w:bdr w:val="none" w:sz="0" w:space="0" w:color="auto"/>
      <w:lang w:val="en-GB" w:eastAsia="en-GB"/>
    </w:rPr>
  </w:style>
  <w:style w:type="paragraph" w:styleId="Heading4">
    <w:name w:val="heading 4"/>
    <w:basedOn w:val="Normal"/>
    <w:next w:val="Normal"/>
    <w:link w:val="Heading4Char"/>
    <w:qFormat/>
    <w:rsid w:val="00FA38FF"/>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864"/>
      </w:tabs>
      <w:autoSpaceDE w:val="0"/>
      <w:autoSpaceDN w:val="0"/>
      <w:adjustRightInd w:val="0"/>
      <w:ind w:left="864" w:hanging="864"/>
      <w:outlineLvl w:val="3"/>
    </w:pPr>
    <w:rPr>
      <w:rFonts w:ascii="Arial" w:eastAsia="Times New Roman" w:hAnsi="Arial" w:cs="Arial"/>
      <w:b/>
      <w:sz w:val="40"/>
      <w:szCs w:val="22"/>
      <w:bdr w:val="none" w:sz="0" w:space="0" w:color="auto"/>
      <w:lang w:val="en-GB" w:eastAsia="en-GB"/>
    </w:rPr>
  </w:style>
  <w:style w:type="paragraph" w:styleId="Heading5">
    <w:name w:val="heading 5"/>
    <w:basedOn w:val="Normal"/>
    <w:next w:val="Normal"/>
    <w:link w:val="Heading5Char"/>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008"/>
      </w:tabs>
      <w:autoSpaceDE w:val="0"/>
      <w:autoSpaceDN w:val="0"/>
      <w:adjustRightInd w:val="0"/>
      <w:spacing w:before="240" w:after="60"/>
      <w:ind w:left="1008" w:hanging="1008"/>
      <w:outlineLvl w:val="4"/>
    </w:pPr>
    <w:rPr>
      <w:rFonts w:ascii="Arial" w:eastAsia="Times New Roman" w:hAnsi="Arial" w:cs="Arial"/>
      <w:b/>
      <w:bCs/>
      <w:i/>
      <w:iCs/>
      <w:sz w:val="26"/>
      <w:szCs w:val="26"/>
      <w:bdr w:val="none" w:sz="0" w:space="0" w:color="auto"/>
      <w:lang w:val="en-GB" w:eastAsia="en-GB"/>
    </w:rPr>
  </w:style>
  <w:style w:type="paragraph" w:styleId="Heading6">
    <w:name w:val="heading 6"/>
    <w:basedOn w:val="Normal"/>
    <w:next w:val="Normal"/>
    <w:link w:val="Heading6Char"/>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152"/>
      </w:tabs>
      <w:autoSpaceDE w:val="0"/>
      <w:autoSpaceDN w:val="0"/>
      <w:adjustRightInd w:val="0"/>
      <w:spacing w:before="240" w:after="60"/>
      <w:ind w:left="1152" w:hanging="1152"/>
      <w:outlineLvl w:val="5"/>
    </w:pPr>
    <w:rPr>
      <w:rFonts w:eastAsia="Times New Roman" w:cs="Arial"/>
      <w:b/>
      <w:bCs/>
      <w:sz w:val="22"/>
      <w:szCs w:val="22"/>
      <w:bdr w:val="none" w:sz="0" w:space="0" w:color="auto"/>
      <w:lang w:val="en-GB" w:eastAsia="en-GB"/>
    </w:rPr>
  </w:style>
  <w:style w:type="paragraph" w:styleId="Heading7">
    <w:name w:val="heading 7"/>
    <w:basedOn w:val="Normal"/>
    <w:next w:val="Normal"/>
    <w:link w:val="Heading7Char"/>
    <w:uiPriority w:val="99"/>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296"/>
      </w:tabs>
      <w:autoSpaceDE w:val="0"/>
      <w:autoSpaceDN w:val="0"/>
      <w:adjustRightInd w:val="0"/>
      <w:spacing w:before="240" w:after="60"/>
      <w:ind w:left="1296" w:hanging="1296"/>
      <w:outlineLvl w:val="6"/>
    </w:pPr>
    <w:rPr>
      <w:rFonts w:eastAsia="Times New Roman" w:cs="Arial"/>
      <w:szCs w:val="22"/>
      <w:bdr w:val="none" w:sz="0" w:space="0" w:color="auto"/>
      <w:lang w:val="en-GB" w:eastAsia="en-GB"/>
    </w:rPr>
  </w:style>
  <w:style w:type="paragraph" w:styleId="Heading8">
    <w:name w:val="heading 8"/>
    <w:basedOn w:val="Normal"/>
    <w:next w:val="Normal"/>
    <w:link w:val="Heading8Char"/>
    <w:uiPriority w:val="99"/>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440"/>
      </w:tabs>
      <w:autoSpaceDE w:val="0"/>
      <w:autoSpaceDN w:val="0"/>
      <w:adjustRightInd w:val="0"/>
      <w:spacing w:before="240" w:after="60"/>
      <w:ind w:left="1440" w:hanging="1440"/>
      <w:outlineLvl w:val="7"/>
    </w:pPr>
    <w:rPr>
      <w:rFonts w:eastAsia="Times New Roman" w:cs="Arial"/>
      <w:i/>
      <w:iCs/>
      <w:szCs w:val="22"/>
      <w:bdr w:val="none" w:sz="0" w:space="0" w:color="auto"/>
      <w:lang w:val="en-GB" w:eastAsia="en-GB"/>
    </w:rPr>
  </w:style>
  <w:style w:type="paragraph" w:styleId="Heading9">
    <w:name w:val="heading 9"/>
    <w:basedOn w:val="Normal"/>
    <w:next w:val="Normal"/>
    <w:link w:val="Heading9Char"/>
    <w:uiPriority w:val="99"/>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584"/>
      </w:tabs>
      <w:autoSpaceDE w:val="0"/>
      <w:autoSpaceDN w:val="0"/>
      <w:adjustRightInd w:val="0"/>
      <w:spacing w:before="240" w:after="60"/>
      <w:ind w:left="1584" w:hanging="1584"/>
      <w:outlineLvl w:val="8"/>
    </w:pPr>
    <w:rPr>
      <w:rFonts w:ascii="Arial" w:eastAsia="Times New Roman" w:hAnsi="Arial" w:cs="Arial"/>
      <w:sz w:val="22"/>
      <w:szCs w:val="22"/>
      <w:bdr w:val="none" w:sz="0" w:space="0" w:color="auto"/>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uiPriority w:val="99"/>
    <w:pPr>
      <w:spacing w:line="288" w:lineRule="auto"/>
      <w:ind w:firstLine="600"/>
    </w:pPr>
    <w:rPr>
      <w:rFonts w:ascii="Palatino" w:hAnsi="Arial Unicode MS" w:cs="Arial Unicode MS"/>
      <w:color w:val="000000"/>
      <w:sz w:val="24"/>
      <w:szCs w:val="24"/>
    </w:rPr>
  </w:style>
  <w:style w:type="paragraph" w:customStyle="1" w:styleId="Heading">
    <w:name w:val="Heading"/>
    <w:next w:val="Body2"/>
    <w:uiPriority w:val="99"/>
    <w:pPr>
      <w:spacing w:before="60" w:after="180"/>
      <w:jc w:val="center"/>
      <w:outlineLvl w:val="0"/>
    </w:pPr>
    <w:rPr>
      <w:rFonts w:ascii="Helvetica" w:hAnsi="Arial Unicode MS" w:cs="Arial Unicode MS"/>
      <w:b/>
      <w:bCs/>
      <w:color w:val="008CB4"/>
      <w:sz w:val="36"/>
      <w:szCs w:val="36"/>
    </w:rPr>
  </w:style>
  <w:style w:type="paragraph" w:customStyle="1" w:styleId="Body2">
    <w:name w:val="Body 2"/>
    <w:uiPriority w:val="99"/>
    <w:rPr>
      <w:rFonts w:ascii="Palatino" w:hAnsi="Arial Unicode MS" w:cs="Arial Unicode MS"/>
      <w:color w:val="000000"/>
      <w:sz w:val="24"/>
      <w:szCs w:val="24"/>
    </w:rPr>
  </w:style>
  <w:style w:type="paragraph" w:styleId="Subtitle">
    <w:name w:val="Subtitle"/>
    <w:next w:val="Body2"/>
    <w:link w:val="SubtitleChar"/>
    <w:uiPriority w:val="99"/>
    <w:qFormat/>
    <w:pPr>
      <w:spacing w:line="288" w:lineRule="auto"/>
    </w:pPr>
    <w:rPr>
      <w:rFonts w:ascii="Helvetica" w:hAnsi="Arial Unicode MS" w:cs="Arial Unicode MS"/>
      <w:b/>
      <w:bCs/>
      <w:color w:val="565452"/>
      <w:spacing w:val="7"/>
      <w:sz w:val="36"/>
      <w:szCs w:val="36"/>
    </w:rPr>
  </w:style>
  <w:style w:type="paragraph" w:customStyle="1" w:styleId="Body1">
    <w:name w:val="Body 1"/>
    <w:uiPriority w:val="99"/>
    <w:pPr>
      <w:outlineLvl w:val="0"/>
    </w:pPr>
    <w:rPr>
      <w:rFonts w:hAnsi="Arial Unicode MS" w:cs="Arial Unicode MS"/>
      <w:color w:val="000000"/>
      <w:sz w:val="24"/>
      <w:szCs w:val="24"/>
      <w:u w:color="000000"/>
      <w:lang w:val="en-US"/>
    </w:rPr>
  </w:style>
  <w:style w:type="numbering" w:customStyle="1" w:styleId="Bullet">
    <w:name w:val="Bullet"/>
    <w:pPr>
      <w:numPr>
        <w:numId w:val="1"/>
      </w:numPr>
    </w:pPr>
  </w:style>
  <w:style w:type="paragraph" w:customStyle="1" w:styleId="Default">
    <w:name w:val="Default"/>
    <w:link w:val="DefaultChar"/>
    <w:rsid w:val="001E01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rPr>
  </w:style>
  <w:style w:type="paragraph" w:styleId="ListParagraph">
    <w:name w:val="List Paragraph"/>
    <w:aliases w:val="F5 List Paragraph,List Paragraph1,List Paragraph11,OBC Bullet,List Paragrap,Colorful List - Accent 12,Bullet Styl,No Spacing11,L,Párrafo de lista,Recommendation,Recommendati,Recommendatio,List Paragraph3,List Paragra,Maire,Dot pt,Bullet 1"/>
    <w:basedOn w:val="Normal"/>
    <w:link w:val="ListParagraphChar"/>
    <w:uiPriority w:val="34"/>
    <w:qFormat/>
    <w:rsid w:val="00D52A13"/>
    <w:pPr>
      <w:ind w:left="720"/>
      <w:contextualSpacing/>
    </w:pPr>
  </w:style>
  <w:style w:type="table" w:styleId="TableGrid">
    <w:name w:val="Table Grid"/>
    <w:basedOn w:val="TableNormal"/>
    <w:uiPriority w:val="59"/>
    <w:rsid w:val="002E5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4FB"/>
    <w:pPr>
      <w:tabs>
        <w:tab w:val="center" w:pos="4320"/>
        <w:tab w:val="right" w:pos="8640"/>
      </w:tabs>
    </w:pPr>
  </w:style>
  <w:style w:type="character" w:customStyle="1" w:styleId="HeaderChar">
    <w:name w:val="Header Char"/>
    <w:basedOn w:val="DefaultParagraphFont"/>
    <w:link w:val="Header"/>
    <w:uiPriority w:val="99"/>
    <w:rsid w:val="002E54FB"/>
    <w:rPr>
      <w:sz w:val="24"/>
      <w:szCs w:val="24"/>
      <w:lang w:val="en-US" w:eastAsia="en-US"/>
    </w:rPr>
  </w:style>
  <w:style w:type="paragraph" w:styleId="Footer">
    <w:name w:val="footer"/>
    <w:basedOn w:val="Normal"/>
    <w:link w:val="FooterChar"/>
    <w:uiPriority w:val="99"/>
    <w:unhideWhenUsed/>
    <w:rsid w:val="002E54FB"/>
    <w:pPr>
      <w:tabs>
        <w:tab w:val="center" w:pos="4320"/>
        <w:tab w:val="right" w:pos="8640"/>
      </w:tabs>
    </w:pPr>
  </w:style>
  <w:style w:type="character" w:customStyle="1" w:styleId="FooterChar">
    <w:name w:val="Footer Char"/>
    <w:basedOn w:val="DefaultParagraphFont"/>
    <w:link w:val="Footer"/>
    <w:uiPriority w:val="99"/>
    <w:rsid w:val="002E54FB"/>
    <w:rPr>
      <w:sz w:val="24"/>
      <w:szCs w:val="24"/>
      <w:lang w:val="en-US" w:eastAsia="en-US"/>
    </w:rPr>
  </w:style>
  <w:style w:type="paragraph" w:styleId="BalloonText">
    <w:name w:val="Balloon Text"/>
    <w:basedOn w:val="Normal"/>
    <w:link w:val="BalloonTextChar"/>
    <w:uiPriority w:val="99"/>
    <w:semiHidden/>
    <w:unhideWhenUsed/>
    <w:rsid w:val="00361684"/>
    <w:rPr>
      <w:rFonts w:ascii="Tahoma" w:hAnsi="Tahoma" w:cs="Tahoma"/>
      <w:sz w:val="16"/>
      <w:szCs w:val="16"/>
    </w:rPr>
  </w:style>
  <w:style w:type="character" w:customStyle="1" w:styleId="BalloonTextChar">
    <w:name w:val="Balloon Text Char"/>
    <w:basedOn w:val="DefaultParagraphFont"/>
    <w:link w:val="BalloonText"/>
    <w:uiPriority w:val="99"/>
    <w:semiHidden/>
    <w:rsid w:val="00361684"/>
    <w:rPr>
      <w:rFonts w:ascii="Tahoma" w:hAnsi="Tahoma" w:cs="Tahoma"/>
      <w:sz w:val="16"/>
      <w:szCs w:val="16"/>
      <w:lang w:val="en-US" w:eastAsia="en-US"/>
    </w:rPr>
  </w:style>
  <w:style w:type="character" w:customStyle="1" w:styleId="Heading1Char">
    <w:name w:val="Heading 1 Char"/>
    <w:basedOn w:val="DefaultParagraphFont"/>
    <w:link w:val="Heading1"/>
    <w:rsid w:val="00A17055"/>
    <w:rPr>
      <w:rFonts w:ascii="Arial" w:eastAsia="Times New Roman" w:hAnsi="Arial" w:cs="Arial"/>
      <w:b/>
      <w:color w:val="00B3BE"/>
      <w:spacing w:val="-20"/>
      <w:sz w:val="36"/>
      <w:szCs w:val="36"/>
      <w:bdr w:val="none" w:sz="0" w:space="0" w:color="auto"/>
      <w:lang w:eastAsia="en-US"/>
    </w:rPr>
  </w:style>
  <w:style w:type="paragraph" w:styleId="BodyText">
    <w:name w:val="Body Text"/>
    <w:link w:val="BodyTextChar"/>
    <w:rsid w:val="00E54836"/>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pPr>
    <w:rPr>
      <w:rFonts w:ascii="Arial" w:eastAsia="Times New Roman" w:hAnsi="Arial"/>
      <w:sz w:val="22"/>
      <w:bdr w:val="none" w:sz="0" w:space="0" w:color="auto"/>
      <w:lang w:eastAsia="en-US"/>
    </w:rPr>
  </w:style>
  <w:style w:type="character" w:customStyle="1" w:styleId="BodyTextChar">
    <w:name w:val="Body Text Char"/>
    <w:basedOn w:val="DefaultParagraphFont"/>
    <w:link w:val="BodyText"/>
    <w:rsid w:val="00E54836"/>
    <w:rPr>
      <w:rFonts w:ascii="Arial" w:eastAsia="Times New Roman" w:hAnsi="Arial"/>
      <w:sz w:val="22"/>
      <w:bdr w:val="none" w:sz="0" w:space="0" w:color="auto"/>
      <w:lang w:eastAsia="en-US"/>
    </w:rPr>
  </w:style>
  <w:style w:type="paragraph" w:styleId="NoSpacing">
    <w:name w:val="No Spacing"/>
    <w:uiPriority w:val="1"/>
    <w:qFormat/>
    <w:rsid w:val="005C58C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Heading2Char">
    <w:name w:val="Heading 2 Char"/>
    <w:basedOn w:val="DefaultParagraphFont"/>
    <w:link w:val="Heading2"/>
    <w:rsid w:val="006D3EF6"/>
    <w:rPr>
      <w:rFonts w:asciiTheme="majorHAnsi" w:eastAsiaTheme="majorEastAsia" w:hAnsiTheme="majorHAnsi" w:cstheme="majorBidi"/>
      <w:color w:val="006886" w:themeColor="accent1" w:themeShade="BF"/>
      <w:sz w:val="26"/>
      <w:szCs w:val="26"/>
      <w:lang w:val="en-US" w:eastAsia="en-US"/>
    </w:rPr>
  </w:style>
  <w:style w:type="table" w:styleId="TableGridLight">
    <w:name w:val="Grid Table Light"/>
    <w:basedOn w:val="TableNormal"/>
    <w:uiPriority w:val="40"/>
    <w:rsid w:val="009C3A82"/>
    <w:tblPr>
      <w:tblBorders>
        <w:top w:val="single" w:sz="4" w:space="0" w:color="006886" w:themeColor="background1" w:themeShade="BF"/>
        <w:left w:val="single" w:sz="4" w:space="0" w:color="006886" w:themeColor="background1" w:themeShade="BF"/>
        <w:bottom w:val="single" w:sz="4" w:space="0" w:color="006886" w:themeColor="background1" w:themeShade="BF"/>
        <w:right w:val="single" w:sz="4" w:space="0" w:color="006886" w:themeColor="background1" w:themeShade="BF"/>
        <w:insideH w:val="single" w:sz="4" w:space="0" w:color="006886" w:themeColor="background1" w:themeShade="BF"/>
        <w:insideV w:val="single" w:sz="4" w:space="0" w:color="006886" w:themeColor="background1" w:themeShade="BF"/>
      </w:tblBorders>
    </w:tblPr>
  </w:style>
  <w:style w:type="character" w:styleId="CommentReference">
    <w:name w:val="annotation reference"/>
    <w:basedOn w:val="DefaultParagraphFont"/>
    <w:uiPriority w:val="99"/>
    <w:semiHidden/>
    <w:unhideWhenUsed/>
    <w:rsid w:val="00560CFC"/>
    <w:rPr>
      <w:sz w:val="16"/>
      <w:szCs w:val="16"/>
    </w:rPr>
  </w:style>
  <w:style w:type="paragraph" w:styleId="CommentText">
    <w:name w:val="annotation text"/>
    <w:basedOn w:val="Normal"/>
    <w:link w:val="CommentTextChar"/>
    <w:uiPriority w:val="99"/>
    <w:semiHidden/>
    <w:unhideWhenUsed/>
    <w:rsid w:val="00560CFC"/>
    <w:rPr>
      <w:sz w:val="20"/>
      <w:szCs w:val="20"/>
    </w:rPr>
  </w:style>
  <w:style w:type="character" w:customStyle="1" w:styleId="CommentTextChar">
    <w:name w:val="Comment Text Char"/>
    <w:basedOn w:val="DefaultParagraphFont"/>
    <w:link w:val="CommentText"/>
    <w:uiPriority w:val="99"/>
    <w:semiHidden/>
    <w:rsid w:val="00560CFC"/>
    <w:rPr>
      <w:lang w:val="en-US" w:eastAsia="en-US"/>
    </w:rPr>
  </w:style>
  <w:style w:type="paragraph" w:styleId="CommentSubject">
    <w:name w:val="annotation subject"/>
    <w:basedOn w:val="CommentText"/>
    <w:next w:val="CommentText"/>
    <w:link w:val="CommentSubjectChar"/>
    <w:uiPriority w:val="99"/>
    <w:semiHidden/>
    <w:unhideWhenUsed/>
    <w:rsid w:val="00560CFC"/>
    <w:rPr>
      <w:b/>
      <w:bCs/>
    </w:rPr>
  </w:style>
  <w:style w:type="character" w:customStyle="1" w:styleId="CommentSubjectChar">
    <w:name w:val="Comment Subject Char"/>
    <w:basedOn w:val="CommentTextChar"/>
    <w:link w:val="CommentSubject"/>
    <w:uiPriority w:val="99"/>
    <w:semiHidden/>
    <w:rsid w:val="00560CFC"/>
    <w:rPr>
      <w:b/>
      <w:bCs/>
      <w:lang w:val="en-US" w:eastAsia="en-US"/>
    </w:rPr>
  </w:style>
  <w:style w:type="paragraph" w:styleId="Revision">
    <w:name w:val="Revision"/>
    <w:hidden/>
    <w:uiPriority w:val="99"/>
    <w:semiHidden/>
    <w:rsid w:val="009A2DC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NormalWeb">
    <w:name w:val="Normal (Web)"/>
    <w:basedOn w:val="Normal"/>
    <w:uiPriority w:val="99"/>
    <w:unhideWhenUsed/>
    <w:rsid w:val="006F0E66"/>
  </w:style>
  <w:style w:type="paragraph" w:customStyle="1" w:styleId="DeptBullets">
    <w:name w:val="DeptBullets"/>
    <w:basedOn w:val="Normal"/>
    <w:rsid w:val="00036FE0"/>
    <w:pPr>
      <w:numPr>
        <w:numId w:val="2"/>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after="240"/>
    </w:pPr>
    <w:rPr>
      <w:rFonts w:ascii="Arial" w:eastAsiaTheme="minorHAnsi" w:hAnsi="Arial" w:cs="Arial"/>
      <w:bdr w:val="none" w:sz="0" w:space="0" w:color="auto"/>
      <w:lang w:val="en-GB"/>
    </w:rPr>
  </w:style>
  <w:style w:type="character" w:customStyle="1" w:styleId="DefaultChar">
    <w:name w:val="Default Char"/>
    <w:basedOn w:val="DefaultParagraphFont"/>
    <w:link w:val="Default"/>
    <w:locked/>
    <w:rsid w:val="005B4D5B"/>
    <w:rPr>
      <w:rFonts w:ascii="Arial" w:eastAsia="Times New Roman" w:hAnsi="Arial" w:cs="Arial"/>
      <w:color w:val="000000"/>
      <w:sz w:val="24"/>
      <w:szCs w:val="24"/>
      <w:bdr w:val="none" w:sz="0" w:space="0" w:color="auto"/>
    </w:rPr>
  </w:style>
  <w:style w:type="paragraph" w:styleId="BodyTextIndent2">
    <w:name w:val="Body Text Indent 2"/>
    <w:basedOn w:val="Normal"/>
    <w:link w:val="BodyTextIndent2Char"/>
    <w:uiPriority w:val="99"/>
    <w:semiHidden/>
    <w:unhideWhenUsed/>
    <w:rsid w:val="008E094B"/>
    <w:pPr>
      <w:spacing w:after="120" w:line="480" w:lineRule="auto"/>
      <w:ind w:left="283"/>
    </w:pPr>
  </w:style>
  <w:style w:type="character" w:customStyle="1" w:styleId="BodyTextIndent2Char">
    <w:name w:val="Body Text Indent 2 Char"/>
    <w:basedOn w:val="DefaultParagraphFont"/>
    <w:link w:val="BodyTextIndent2"/>
    <w:uiPriority w:val="99"/>
    <w:semiHidden/>
    <w:rsid w:val="008E094B"/>
    <w:rPr>
      <w:sz w:val="24"/>
      <w:szCs w:val="24"/>
      <w:lang w:val="en-US" w:eastAsia="en-US"/>
    </w:rPr>
  </w:style>
  <w:style w:type="character" w:customStyle="1" w:styleId="Heading3Char">
    <w:name w:val="Heading 3 Char"/>
    <w:basedOn w:val="DefaultParagraphFont"/>
    <w:link w:val="Heading3"/>
    <w:rsid w:val="00FA38FF"/>
    <w:rPr>
      <w:rFonts w:ascii="Arial" w:eastAsia="Times New Roman" w:hAnsi="Arial" w:cs="Arial"/>
      <w:sz w:val="22"/>
      <w:szCs w:val="22"/>
      <w:bdr w:val="none" w:sz="0" w:space="0" w:color="auto"/>
    </w:rPr>
  </w:style>
  <w:style w:type="character" w:customStyle="1" w:styleId="Heading4Char">
    <w:name w:val="Heading 4 Char"/>
    <w:basedOn w:val="DefaultParagraphFont"/>
    <w:link w:val="Heading4"/>
    <w:rsid w:val="00FA38FF"/>
    <w:rPr>
      <w:rFonts w:ascii="Arial" w:eastAsia="Times New Roman" w:hAnsi="Arial" w:cs="Arial"/>
      <w:b/>
      <w:sz w:val="40"/>
      <w:szCs w:val="22"/>
      <w:bdr w:val="none" w:sz="0" w:space="0" w:color="auto"/>
    </w:rPr>
  </w:style>
  <w:style w:type="character" w:customStyle="1" w:styleId="Heading5Char">
    <w:name w:val="Heading 5 Char"/>
    <w:basedOn w:val="DefaultParagraphFont"/>
    <w:link w:val="Heading5"/>
    <w:rsid w:val="00FA38FF"/>
    <w:rPr>
      <w:rFonts w:ascii="Arial" w:eastAsia="Times New Roman" w:hAnsi="Arial" w:cs="Arial"/>
      <w:b/>
      <w:bCs/>
      <w:i/>
      <w:iCs/>
      <w:sz w:val="26"/>
      <w:szCs w:val="26"/>
      <w:bdr w:val="none" w:sz="0" w:space="0" w:color="auto"/>
    </w:rPr>
  </w:style>
  <w:style w:type="character" w:customStyle="1" w:styleId="Heading6Char">
    <w:name w:val="Heading 6 Char"/>
    <w:basedOn w:val="DefaultParagraphFont"/>
    <w:link w:val="Heading6"/>
    <w:rsid w:val="00FA38FF"/>
    <w:rPr>
      <w:rFonts w:eastAsia="Times New Roman" w:cs="Arial"/>
      <w:b/>
      <w:bCs/>
      <w:sz w:val="22"/>
      <w:szCs w:val="22"/>
      <w:bdr w:val="none" w:sz="0" w:space="0" w:color="auto"/>
    </w:rPr>
  </w:style>
  <w:style w:type="character" w:customStyle="1" w:styleId="Heading7Char">
    <w:name w:val="Heading 7 Char"/>
    <w:basedOn w:val="DefaultParagraphFont"/>
    <w:link w:val="Heading7"/>
    <w:uiPriority w:val="99"/>
    <w:rsid w:val="00FA38FF"/>
    <w:rPr>
      <w:rFonts w:eastAsia="Times New Roman" w:cs="Arial"/>
      <w:sz w:val="24"/>
      <w:szCs w:val="22"/>
      <w:bdr w:val="none" w:sz="0" w:space="0" w:color="auto"/>
    </w:rPr>
  </w:style>
  <w:style w:type="character" w:customStyle="1" w:styleId="Heading8Char">
    <w:name w:val="Heading 8 Char"/>
    <w:basedOn w:val="DefaultParagraphFont"/>
    <w:link w:val="Heading8"/>
    <w:uiPriority w:val="99"/>
    <w:rsid w:val="00FA38FF"/>
    <w:rPr>
      <w:rFonts w:eastAsia="Times New Roman" w:cs="Arial"/>
      <w:i/>
      <w:iCs/>
      <w:sz w:val="24"/>
      <w:szCs w:val="22"/>
      <w:bdr w:val="none" w:sz="0" w:space="0" w:color="auto"/>
    </w:rPr>
  </w:style>
  <w:style w:type="character" w:customStyle="1" w:styleId="Heading9Char">
    <w:name w:val="Heading 9 Char"/>
    <w:basedOn w:val="DefaultParagraphFont"/>
    <w:link w:val="Heading9"/>
    <w:uiPriority w:val="99"/>
    <w:rsid w:val="00FA38FF"/>
    <w:rPr>
      <w:rFonts w:ascii="Arial" w:eastAsia="Times New Roman" w:hAnsi="Arial" w:cs="Arial"/>
      <w:sz w:val="22"/>
      <w:szCs w:val="22"/>
      <w:bdr w:val="none" w:sz="0" w:space="0" w:color="auto"/>
    </w:rPr>
  </w:style>
  <w:style w:type="character" w:customStyle="1" w:styleId="SubtitleChar">
    <w:name w:val="Subtitle Char"/>
    <w:basedOn w:val="DefaultParagraphFont"/>
    <w:link w:val="Subtitle"/>
    <w:uiPriority w:val="99"/>
    <w:rsid w:val="00FA38FF"/>
    <w:rPr>
      <w:rFonts w:ascii="Helvetica" w:hAnsi="Arial Unicode MS" w:cs="Arial Unicode MS"/>
      <w:b/>
      <w:bCs/>
      <w:color w:val="565452"/>
      <w:spacing w:val="7"/>
      <w:sz w:val="36"/>
      <w:szCs w:val="36"/>
    </w:rPr>
  </w:style>
  <w:style w:type="paragraph" w:customStyle="1" w:styleId="Documentsubhead">
    <w:name w:val="Document subhead"/>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
      <w:sz w:val="40"/>
      <w:bdr w:val="none" w:sz="0" w:space="0" w:color="auto"/>
      <w:lang w:eastAsia="en-US"/>
    </w:rPr>
  </w:style>
  <w:style w:type="paragraph" w:customStyle="1" w:styleId="Documentdate">
    <w:name w:val="Document date"/>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Cs/>
      <w:color w:val="000000"/>
      <w:sz w:val="40"/>
      <w:bdr w:val="none" w:sz="0" w:space="0" w:color="auto"/>
      <w:lang w:eastAsia="en-US"/>
    </w:rPr>
  </w:style>
  <w:style w:type="paragraph" w:customStyle="1" w:styleId="NoParagraphStyle">
    <w:name w:val="[No Paragraph Style]"/>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eastAsia="Times New Roman"/>
      <w:color w:val="000000"/>
      <w:sz w:val="24"/>
      <w:szCs w:val="24"/>
      <w:bdr w:val="none" w:sz="0" w:space="0" w:color="auto"/>
      <w:lang w:eastAsia="en-US"/>
    </w:rPr>
  </w:style>
  <w:style w:type="table" w:styleId="MediumGrid1-Accent1">
    <w:name w:val="Medium Grid 1 Accent 1"/>
    <w:basedOn w:val="TableNormal"/>
    <w:uiPriority w:val="67"/>
    <w:rsid w:val="00FA38FF"/>
    <w:tblPr>
      <w:tblStyleRowBandSize w:val="1"/>
      <w:tblStyleColBandSize w:val="1"/>
      <w:tblBorders>
        <w:top w:val="single" w:sz="8" w:space="0" w:color="07C7FF" w:themeColor="accent1" w:themeTint="BF"/>
        <w:left w:val="single" w:sz="8" w:space="0" w:color="07C7FF" w:themeColor="accent1" w:themeTint="BF"/>
        <w:bottom w:val="single" w:sz="8" w:space="0" w:color="07C7FF" w:themeColor="accent1" w:themeTint="BF"/>
        <w:right w:val="single" w:sz="8" w:space="0" w:color="07C7FF" w:themeColor="accent1" w:themeTint="BF"/>
        <w:insideH w:val="single" w:sz="8" w:space="0" w:color="07C7FF" w:themeColor="accent1" w:themeTint="BF"/>
        <w:insideV w:val="single" w:sz="8" w:space="0" w:color="07C7FF" w:themeColor="accent1" w:themeTint="BF"/>
      </w:tblBorders>
    </w:tblPr>
    <w:tcPr>
      <w:shd w:val="clear" w:color="auto" w:fill="ADECFF" w:themeFill="accent1" w:themeFillTint="3F"/>
    </w:tcPr>
    <w:tblStylePr w:type="firstRow">
      <w:rPr>
        <w:b/>
        <w:bCs/>
      </w:rPr>
    </w:tblStylePr>
    <w:tblStylePr w:type="lastRow">
      <w:rPr>
        <w:b/>
        <w:bCs/>
      </w:rPr>
      <w:tblPr/>
      <w:tcPr>
        <w:tcBorders>
          <w:top w:val="single" w:sz="18" w:space="0" w:color="07C7FF" w:themeColor="accent1" w:themeTint="BF"/>
        </w:tcBorders>
      </w:tcPr>
    </w:tblStylePr>
    <w:tblStylePr w:type="firstCol">
      <w:rPr>
        <w:b/>
        <w:bCs/>
      </w:rPr>
    </w:tblStylePr>
    <w:tblStylePr w:type="lastCol">
      <w:rPr>
        <w:b/>
        <w:bCs/>
      </w:rPr>
    </w:tblStylePr>
    <w:tblStylePr w:type="band1Vert">
      <w:tblPr/>
      <w:tcPr>
        <w:shd w:val="clear" w:color="auto" w:fill="5ADAFF" w:themeFill="accent1" w:themeFillTint="7F"/>
      </w:tcPr>
    </w:tblStylePr>
    <w:tblStylePr w:type="band1Horz">
      <w:tblPr/>
      <w:tcPr>
        <w:shd w:val="clear" w:color="auto" w:fill="5ADAFF" w:themeFill="accent1" w:themeFillTint="7F"/>
      </w:tcPr>
    </w:tblStylePr>
  </w:style>
  <w:style w:type="character" w:styleId="FollowedHyperlink">
    <w:name w:val="FollowedHyperlink"/>
    <w:basedOn w:val="DefaultParagraphFont"/>
    <w:uiPriority w:val="99"/>
    <w:semiHidden/>
    <w:unhideWhenUsed/>
    <w:rsid w:val="00FA38FF"/>
    <w:rPr>
      <w:color w:val="FF00FF" w:themeColor="followedHyperlink"/>
      <w:u w:val="single"/>
    </w:rPr>
  </w:style>
  <w:style w:type="paragraph" w:customStyle="1" w:styleId="msonormal0">
    <w:name w:val="msonormal"/>
    <w:basedOn w:val="Normal"/>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val="en-GB" w:eastAsia="en-GB"/>
    </w:rPr>
  </w:style>
  <w:style w:type="character" w:customStyle="1" w:styleId="ListParagraphChar">
    <w:name w:val="List Paragraph Char"/>
    <w:aliases w:val="F5 List Paragraph Char,List Paragraph1 Char,List Paragraph11 Char,OBC Bullet Char,List Paragrap Char,Colorful List - Accent 12 Char,Bullet Styl Char,No Spacing11 Char,L Char,Párrafo de lista Char,Recommendation Char,Recommendati Char"/>
    <w:basedOn w:val="DefaultParagraphFont"/>
    <w:link w:val="ListParagraph"/>
    <w:uiPriority w:val="34"/>
    <w:qFormat/>
    <w:locked/>
    <w:rsid w:val="00FA38FF"/>
    <w:rPr>
      <w:sz w:val="24"/>
      <w:szCs w:val="24"/>
      <w:lang w:val="en-US" w:eastAsia="en-US"/>
    </w:rPr>
  </w:style>
  <w:style w:type="character" w:styleId="UnresolvedMention">
    <w:name w:val="Unresolved Mention"/>
    <w:basedOn w:val="DefaultParagraphFont"/>
    <w:uiPriority w:val="99"/>
    <w:semiHidden/>
    <w:unhideWhenUsed/>
    <w:rsid w:val="00333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82">
      <w:bodyDiv w:val="1"/>
      <w:marLeft w:val="0"/>
      <w:marRight w:val="0"/>
      <w:marTop w:val="0"/>
      <w:marBottom w:val="0"/>
      <w:divBdr>
        <w:top w:val="none" w:sz="0" w:space="0" w:color="auto"/>
        <w:left w:val="none" w:sz="0" w:space="0" w:color="auto"/>
        <w:bottom w:val="none" w:sz="0" w:space="0" w:color="auto"/>
        <w:right w:val="none" w:sz="0" w:space="0" w:color="auto"/>
      </w:divBdr>
    </w:div>
    <w:div w:id="58678924">
      <w:bodyDiv w:val="1"/>
      <w:marLeft w:val="0"/>
      <w:marRight w:val="0"/>
      <w:marTop w:val="0"/>
      <w:marBottom w:val="0"/>
      <w:divBdr>
        <w:top w:val="none" w:sz="0" w:space="0" w:color="auto"/>
        <w:left w:val="none" w:sz="0" w:space="0" w:color="auto"/>
        <w:bottom w:val="none" w:sz="0" w:space="0" w:color="auto"/>
        <w:right w:val="none" w:sz="0" w:space="0" w:color="auto"/>
      </w:divBdr>
    </w:div>
    <w:div w:id="87502361">
      <w:bodyDiv w:val="1"/>
      <w:marLeft w:val="0"/>
      <w:marRight w:val="0"/>
      <w:marTop w:val="0"/>
      <w:marBottom w:val="0"/>
      <w:divBdr>
        <w:top w:val="none" w:sz="0" w:space="0" w:color="auto"/>
        <w:left w:val="none" w:sz="0" w:space="0" w:color="auto"/>
        <w:bottom w:val="none" w:sz="0" w:space="0" w:color="auto"/>
        <w:right w:val="none" w:sz="0" w:space="0" w:color="auto"/>
      </w:divBdr>
    </w:div>
    <w:div w:id="128019481">
      <w:bodyDiv w:val="1"/>
      <w:marLeft w:val="0"/>
      <w:marRight w:val="0"/>
      <w:marTop w:val="0"/>
      <w:marBottom w:val="0"/>
      <w:divBdr>
        <w:top w:val="none" w:sz="0" w:space="0" w:color="auto"/>
        <w:left w:val="none" w:sz="0" w:space="0" w:color="auto"/>
        <w:bottom w:val="none" w:sz="0" w:space="0" w:color="auto"/>
        <w:right w:val="none" w:sz="0" w:space="0" w:color="auto"/>
      </w:divBdr>
    </w:div>
    <w:div w:id="171838619">
      <w:bodyDiv w:val="1"/>
      <w:marLeft w:val="0"/>
      <w:marRight w:val="0"/>
      <w:marTop w:val="0"/>
      <w:marBottom w:val="0"/>
      <w:divBdr>
        <w:top w:val="none" w:sz="0" w:space="0" w:color="auto"/>
        <w:left w:val="none" w:sz="0" w:space="0" w:color="auto"/>
        <w:bottom w:val="none" w:sz="0" w:space="0" w:color="auto"/>
        <w:right w:val="none" w:sz="0" w:space="0" w:color="auto"/>
      </w:divBdr>
    </w:div>
    <w:div w:id="185601333">
      <w:bodyDiv w:val="1"/>
      <w:marLeft w:val="0"/>
      <w:marRight w:val="0"/>
      <w:marTop w:val="0"/>
      <w:marBottom w:val="0"/>
      <w:divBdr>
        <w:top w:val="none" w:sz="0" w:space="0" w:color="auto"/>
        <w:left w:val="none" w:sz="0" w:space="0" w:color="auto"/>
        <w:bottom w:val="none" w:sz="0" w:space="0" w:color="auto"/>
        <w:right w:val="none" w:sz="0" w:space="0" w:color="auto"/>
      </w:divBdr>
    </w:div>
    <w:div w:id="229773951">
      <w:bodyDiv w:val="1"/>
      <w:marLeft w:val="0"/>
      <w:marRight w:val="0"/>
      <w:marTop w:val="0"/>
      <w:marBottom w:val="0"/>
      <w:divBdr>
        <w:top w:val="none" w:sz="0" w:space="0" w:color="auto"/>
        <w:left w:val="none" w:sz="0" w:space="0" w:color="auto"/>
        <w:bottom w:val="none" w:sz="0" w:space="0" w:color="auto"/>
        <w:right w:val="none" w:sz="0" w:space="0" w:color="auto"/>
      </w:divBdr>
    </w:div>
    <w:div w:id="250699853">
      <w:bodyDiv w:val="1"/>
      <w:marLeft w:val="0"/>
      <w:marRight w:val="0"/>
      <w:marTop w:val="0"/>
      <w:marBottom w:val="0"/>
      <w:divBdr>
        <w:top w:val="none" w:sz="0" w:space="0" w:color="auto"/>
        <w:left w:val="none" w:sz="0" w:space="0" w:color="auto"/>
        <w:bottom w:val="none" w:sz="0" w:space="0" w:color="auto"/>
        <w:right w:val="none" w:sz="0" w:space="0" w:color="auto"/>
      </w:divBdr>
    </w:div>
    <w:div w:id="489061276">
      <w:bodyDiv w:val="1"/>
      <w:marLeft w:val="0"/>
      <w:marRight w:val="0"/>
      <w:marTop w:val="0"/>
      <w:marBottom w:val="0"/>
      <w:divBdr>
        <w:top w:val="none" w:sz="0" w:space="0" w:color="auto"/>
        <w:left w:val="none" w:sz="0" w:space="0" w:color="auto"/>
        <w:bottom w:val="none" w:sz="0" w:space="0" w:color="auto"/>
        <w:right w:val="none" w:sz="0" w:space="0" w:color="auto"/>
      </w:divBdr>
    </w:div>
    <w:div w:id="526598157">
      <w:bodyDiv w:val="1"/>
      <w:marLeft w:val="0"/>
      <w:marRight w:val="0"/>
      <w:marTop w:val="0"/>
      <w:marBottom w:val="0"/>
      <w:divBdr>
        <w:top w:val="none" w:sz="0" w:space="0" w:color="auto"/>
        <w:left w:val="none" w:sz="0" w:space="0" w:color="auto"/>
        <w:bottom w:val="none" w:sz="0" w:space="0" w:color="auto"/>
        <w:right w:val="none" w:sz="0" w:space="0" w:color="auto"/>
      </w:divBdr>
    </w:div>
    <w:div w:id="536116143">
      <w:bodyDiv w:val="1"/>
      <w:marLeft w:val="0"/>
      <w:marRight w:val="0"/>
      <w:marTop w:val="0"/>
      <w:marBottom w:val="0"/>
      <w:divBdr>
        <w:top w:val="none" w:sz="0" w:space="0" w:color="auto"/>
        <w:left w:val="none" w:sz="0" w:space="0" w:color="auto"/>
        <w:bottom w:val="none" w:sz="0" w:space="0" w:color="auto"/>
        <w:right w:val="none" w:sz="0" w:space="0" w:color="auto"/>
      </w:divBdr>
    </w:div>
    <w:div w:id="568267448">
      <w:bodyDiv w:val="1"/>
      <w:marLeft w:val="0"/>
      <w:marRight w:val="0"/>
      <w:marTop w:val="0"/>
      <w:marBottom w:val="0"/>
      <w:divBdr>
        <w:top w:val="none" w:sz="0" w:space="0" w:color="auto"/>
        <w:left w:val="none" w:sz="0" w:space="0" w:color="auto"/>
        <w:bottom w:val="none" w:sz="0" w:space="0" w:color="auto"/>
        <w:right w:val="none" w:sz="0" w:space="0" w:color="auto"/>
      </w:divBdr>
    </w:div>
    <w:div w:id="578826565">
      <w:bodyDiv w:val="1"/>
      <w:marLeft w:val="0"/>
      <w:marRight w:val="0"/>
      <w:marTop w:val="0"/>
      <w:marBottom w:val="0"/>
      <w:divBdr>
        <w:top w:val="none" w:sz="0" w:space="0" w:color="auto"/>
        <w:left w:val="none" w:sz="0" w:space="0" w:color="auto"/>
        <w:bottom w:val="none" w:sz="0" w:space="0" w:color="auto"/>
        <w:right w:val="none" w:sz="0" w:space="0" w:color="auto"/>
      </w:divBdr>
    </w:div>
    <w:div w:id="635840159">
      <w:bodyDiv w:val="1"/>
      <w:marLeft w:val="0"/>
      <w:marRight w:val="0"/>
      <w:marTop w:val="0"/>
      <w:marBottom w:val="0"/>
      <w:divBdr>
        <w:top w:val="none" w:sz="0" w:space="0" w:color="auto"/>
        <w:left w:val="none" w:sz="0" w:space="0" w:color="auto"/>
        <w:bottom w:val="none" w:sz="0" w:space="0" w:color="auto"/>
        <w:right w:val="none" w:sz="0" w:space="0" w:color="auto"/>
      </w:divBdr>
    </w:div>
    <w:div w:id="701321484">
      <w:bodyDiv w:val="1"/>
      <w:marLeft w:val="0"/>
      <w:marRight w:val="0"/>
      <w:marTop w:val="0"/>
      <w:marBottom w:val="0"/>
      <w:divBdr>
        <w:top w:val="none" w:sz="0" w:space="0" w:color="auto"/>
        <w:left w:val="none" w:sz="0" w:space="0" w:color="auto"/>
        <w:bottom w:val="none" w:sz="0" w:space="0" w:color="auto"/>
        <w:right w:val="none" w:sz="0" w:space="0" w:color="auto"/>
      </w:divBdr>
    </w:div>
    <w:div w:id="794904547">
      <w:bodyDiv w:val="1"/>
      <w:marLeft w:val="0"/>
      <w:marRight w:val="0"/>
      <w:marTop w:val="0"/>
      <w:marBottom w:val="0"/>
      <w:divBdr>
        <w:top w:val="none" w:sz="0" w:space="0" w:color="auto"/>
        <w:left w:val="none" w:sz="0" w:space="0" w:color="auto"/>
        <w:bottom w:val="none" w:sz="0" w:space="0" w:color="auto"/>
        <w:right w:val="none" w:sz="0" w:space="0" w:color="auto"/>
      </w:divBdr>
    </w:div>
    <w:div w:id="915436969">
      <w:bodyDiv w:val="1"/>
      <w:marLeft w:val="0"/>
      <w:marRight w:val="0"/>
      <w:marTop w:val="0"/>
      <w:marBottom w:val="0"/>
      <w:divBdr>
        <w:top w:val="none" w:sz="0" w:space="0" w:color="auto"/>
        <w:left w:val="none" w:sz="0" w:space="0" w:color="auto"/>
        <w:bottom w:val="none" w:sz="0" w:space="0" w:color="auto"/>
        <w:right w:val="none" w:sz="0" w:space="0" w:color="auto"/>
      </w:divBdr>
    </w:div>
    <w:div w:id="959647672">
      <w:bodyDiv w:val="1"/>
      <w:marLeft w:val="0"/>
      <w:marRight w:val="0"/>
      <w:marTop w:val="0"/>
      <w:marBottom w:val="0"/>
      <w:divBdr>
        <w:top w:val="none" w:sz="0" w:space="0" w:color="auto"/>
        <w:left w:val="none" w:sz="0" w:space="0" w:color="auto"/>
        <w:bottom w:val="none" w:sz="0" w:space="0" w:color="auto"/>
        <w:right w:val="none" w:sz="0" w:space="0" w:color="auto"/>
      </w:divBdr>
    </w:div>
    <w:div w:id="1044646277">
      <w:bodyDiv w:val="1"/>
      <w:marLeft w:val="0"/>
      <w:marRight w:val="0"/>
      <w:marTop w:val="0"/>
      <w:marBottom w:val="0"/>
      <w:divBdr>
        <w:top w:val="none" w:sz="0" w:space="0" w:color="auto"/>
        <w:left w:val="none" w:sz="0" w:space="0" w:color="auto"/>
        <w:bottom w:val="none" w:sz="0" w:space="0" w:color="auto"/>
        <w:right w:val="none" w:sz="0" w:space="0" w:color="auto"/>
      </w:divBdr>
    </w:div>
    <w:div w:id="1064990519">
      <w:bodyDiv w:val="1"/>
      <w:marLeft w:val="0"/>
      <w:marRight w:val="0"/>
      <w:marTop w:val="0"/>
      <w:marBottom w:val="0"/>
      <w:divBdr>
        <w:top w:val="none" w:sz="0" w:space="0" w:color="auto"/>
        <w:left w:val="none" w:sz="0" w:space="0" w:color="auto"/>
        <w:bottom w:val="none" w:sz="0" w:space="0" w:color="auto"/>
        <w:right w:val="none" w:sz="0" w:space="0" w:color="auto"/>
      </w:divBdr>
    </w:div>
    <w:div w:id="1089885619">
      <w:bodyDiv w:val="1"/>
      <w:marLeft w:val="0"/>
      <w:marRight w:val="0"/>
      <w:marTop w:val="0"/>
      <w:marBottom w:val="0"/>
      <w:divBdr>
        <w:top w:val="none" w:sz="0" w:space="0" w:color="auto"/>
        <w:left w:val="none" w:sz="0" w:space="0" w:color="auto"/>
        <w:bottom w:val="none" w:sz="0" w:space="0" w:color="auto"/>
        <w:right w:val="none" w:sz="0" w:space="0" w:color="auto"/>
      </w:divBdr>
    </w:div>
    <w:div w:id="1208177290">
      <w:bodyDiv w:val="1"/>
      <w:marLeft w:val="0"/>
      <w:marRight w:val="0"/>
      <w:marTop w:val="0"/>
      <w:marBottom w:val="0"/>
      <w:divBdr>
        <w:top w:val="none" w:sz="0" w:space="0" w:color="auto"/>
        <w:left w:val="none" w:sz="0" w:space="0" w:color="auto"/>
        <w:bottom w:val="none" w:sz="0" w:space="0" w:color="auto"/>
        <w:right w:val="none" w:sz="0" w:space="0" w:color="auto"/>
      </w:divBdr>
    </w:div>
    <w:div w:id="1233661070">
      <w:bodyDiv w:val="1"/>
      <w:marLeft w:val="0"/>
      <w:marRight w:val="0"/>
      <w:marTop w:val="0"/>
      <w:marBottom w:val="0"/>
      <w:divBdr>
        <w:top w:val="none" w:sz="0" w:space="0" w:color="auto"/>
        <w:left w:val="none" w:sz="0" w:space="0" w:color="auto"/>
        <w:bottom w:val="none" w:sz="0" w:space="0" w:color="auto"/>
        <w:right w:val="none" w:sz="0" w:space="0" w:color="auto"/>
      </w:divBdr>
    </w:div>
    <w:div w:id="1235971262">
      <w:bodyDiv w:val="1"/>
      <w:marLeft w:val="0"/>
      <w:marRight w:val="0"/>
      <w:marTop w:val="0"/>
      <w:marBottom w:val="0"/>
      <w:divBdr>
        <w:top w:val="none" w:sz="0" w:space="0" w:color="auto"/>
        <w:left w:val="none" w:sz="0" w:space="0" w:color="auto"/>
        <w:bottom w:val="none" w:sz="0" w:space="0" w:color="auto"/>
        <w:right w:val="none" w:sz="0" w:space="0" w:color="auto"/>
      </w:divBdr>
    </w:div>
    <w:div w:id="1248493419">
      <w:bodyDiv w:val="1"/>
      <w:marLeft w:val="0"/>
      <w:marRight w:val="0"/>
      <w:marTop w:val="0"/>
      <w:marBottom w:val="0"/>
      <w:divBdr>
        <w:top w:val="none" w:sz="0" w:space="0" w:color="auto"/>
        <w:left w:val="none" w:sz="0" w:space="0" w:color="auto"/>
        <w:bottom w:val="none" w:sz="0" w:space="0" w:color="auto"/>
        <w:right w:val="none" w:sz="0" w:space="0" w:color="auto"/>
      </w:divBdr>
    </w:div>
    <w:div w:id="1260605920">
      <w:bodyDiv w:val="1"/>
      <w:marLeft w:val="0"/>
      <w:marRight w:val="0"/>
      <w:marTop w:val="0"/>
      <w:marBottom w:val="0"/>
      <w:divBdr>
        <w:top w:val="none" w:sz="0" w:space="0" w:color="auto"/>
        <w:left w:val="none" w:sz="0" w:space="0" w:color="auto"/>
        <w:bottom w:val="none" w:sz="0" w:space="0" w:color="auto"/>
        <w:right w:val="none" w:sz="0" w:space="0" w:color="auto"/>
      </w:divBdr>
    </w:div>
    <w:div w:id="1286733919">
      <w:bodyDiv w:val="1"/>
      <w:marLeft w:val="0"/>
      <w:marRight w:val="0"/>
      <w:marTop w:val="0"/>
      <w:marBottom w:val="0"/>
      <w:divBdr>
        <w:top w:val="none" w:sz="0" w:space="0" w:color="auto"/>
        <w:left w:val="none" w:sz="0" w:space="0" w:color="auto"/>
        <w:bottom w:val="none" w:sz="0" w:space="0" w:color="auto"/>
        <w:right w:val="none" w:sz="0" w:space="0" w:color="auto"/>
      </w:divBdr>
    </w:div>
    <w:div w:id="1343509124">
      <w:bodyDiv w:val="1"/>
      <w:marLeft w:val="0"/>
      <w:marRight w:val="0"/>
      <w:marTop w:val="0"/>
      <w:marBottom w:val="0"/>
      <w:divBdr>
        <w:top w:val="none" w:sz="0" w:space="0" w:color="auto"/>
        <w:left w:val="none" w:sz="0" w:space="0" w:color="auto"/>
        <w:bottom w:val="none" w:sz="0" w:space="0" w:color="auto"/>
        <w:right w:val="none" w:sz="0" w:space="0" w:color="auto"/>
      </w:divBdr>
    </w:div>
    <w:div w:id="1345326922">
      <w:bodyDiv w:val="1"/>
      <w:marLeft w:val="0"/>
      <w:marRight w:val="0"/>
      <w:marTop w:val="0"/>
      <w:marBottom w:val="0"/>
      <w:divBdr>
        <w:top w:val="none" w:sz="0" w:space="0" w:color="auto"/>
        <w:left w:val="none" w:sz="0" w:space="0" w:color="auto"/>
        <w:bottom w:val="none" w:sz="0" w:space="0" w:color="auto"/>
        <w:right w:val="none" w:sz="0" w:space="0" w:color="auto"/>
      </w:divBdr>
    </w:div>
    <w:div w:id="1354107583">
      <w:bodyDiv w:val="1"/>
      <w:marLeft w:val="0"/>
      <w:marRight w:val="0"/>
      <w:marTop w:val="0"/>
      <w:marBottom w:val="0"/>
      <w:divBdr>
        <w:top w:val="none" w:sz="0" w:space="0" w:color="auto"/>
        <w:left w:val="none" w:sz="0" w:space="0" w:color="auto"/>
        <w:bottom w:val="none" w:sz="0" w:space="0" w:color="auto"/>
        <w:right w:val="none" w:sz="0" w:space="0" w:color="auto"/>
      </w:divBdr>
    </w:div>
    <w:div w:id="1379233649">
      <w:bodyDiv w:val="1"/>
      <w:marLeft w:val="0"/>
      <w:marRight w:val="0"/>
      <w:marTop w:val="0"/>
      <w:marBottom w:val="0"/>
      <w:divBdr>
        <w:top w:val="none" w:sz="0" w:space="0" w:color="auto"/>
        <w:left w:val="none" w:sz="0" w:space="0" w:color="auto"/>
        <w:bottom w:val="none" w:sz="0" w:space="0" w:color="auto"/>
        <w:right w:val="none" w:sz="0" w:space="0" w:color="auto"/>
      </w:divBdr>
    </w:div>
    <w:div w:id="1517647776">
      <w:bodyDiv w:val="1"/>
      <w:marLeft w:val="0"/>
      <w:marRight w:val="0"/>
      <w:marTop w:val="0"/>
      <w:marBottom w:val="0"/>
      <w:divBdr>
        <w:top w:val="none" w:sz="0" w:space="0" w:color="auto"/>
        <w:left w:val="none" w:sz="0" w:space="0" w:color="auto"/>
        <w:bottom w:val="none" w:sz="0" w:space="0" w:color="auto"/>
        <w:right w:val="none" w:sz="0" w:space="0" w:color="auto"/>
      </w:divBdr>
    </w:div>
    <w:div w:id="1527676607">
      <w:bodyDiv w:val="1"/>
      <w:marLeft w:val="0"/>
      <w:marRight w:val="0"/>
      <w:marTop w:val="0"/>
      <w:marBottom w:val="0"/>
      <w:divBdr>
        <w:top w:val="none" w:sz="0" w:space="0" w:color="auto"/>
        <w:left w:val="none" w:sz="0" w:space="0" w:color="auto"/>
        <w:bottom w:val="none" w:sz="0" w:space="0" w:color="auto"/>
        <w:right w:val="none" w:sz="0" w:space="0" w:color="auto"/>
      </w:divBdr>
    </w:div>
    <w:div w:id="1642467758">
      <w:bodyDiv w:val="1"/>
      <w:marLeft w:val="0"/>
      <w:marRight w:val="0"/>
      <w:marTop w:val="0"/>
      <w:marBottom w:val="0"/>
      <w:divBdr>
        <w:top w:val="none" w:sz="0" w:space="0" w:color="auto"/>
        <w:left w:val="none" w:sz="0" w:space="0" w:color="auto"/>
        <w:bottom w:val="none" w:sz="0" w:space="0" w:color="auto"/>
        <w:right w:val="none" w:sz="0" w:space="0" w:color="auto"/>
      </w:divBdr>
    </w:div>
    <w:div w:id="1643652525">
      <w:bodyDiv w:val="1"/>
      <w:marLeft w:val="0"/>
      <w:marRight w:val="0"/>
      <w:marTop w:val="0"/>
      <w:marBottom w:val="0"/>
      <w:divBdr>
        <w:top w:val="none" w:sz="0" w:space="0" w:color="auto"/>
        <w:left w:val="none" w:sz="0" w:space="0" w:color="auto"/>
        <w:bottom w:val="none" w:sz="0" w:space="0" w:color="auto"/>
        <w:right w:val="none" w:sz="0" w:space="0" w:color="auto"/>
      </w:divBdr>
    </w:div>
    <w:div w:id="1674145154">
      <w:bodyDiv w:val="1"/>
      <w:marLeft w:val="0"/>
      <w:marRight w:val="0"/>
      <w:marTop w:val="0"/>
      <w:marBottom w:val="0"/>
      <w:divBdr>
        <w:top w:val="none" w:sz="0" w:space="0" w:color="auto"/>
        <w:left w:val="none" w:sz="0" w:space="0" w:color="auto"/>
        <w:bottom w:val="none" w:sz="0" w:space="0" w:color="auto"/>
        <w:right w:val="none" w:sz="0" w:space="0" w:color="auto"/>
      </w:divBdr>
    </w:div>
    <w:div w:id="1731079245">
      <w:bodyDiv w:val="1"/>
      <w:marLeft w:val="0"/>
      <w:marRight w:val="0"/>
      <w:marTop w:val="0"/>
      <w:marBottom w:val="0"/>
      <w:divBdr>
        <w:top w:val="none" w:sz="0" w:space="0" w:color="auto"/>
        <w:left w:val="none" w:sz="0" w:space="0" w:color="auto"/>
        <w:bottom w:val="none" w:sz="0" w:space="0" w:color="auto"/>
        <w:right w:val="none" w:sz="0" w:space="0" w:color="auto"/>
      </w:divBdr>
    </w:div>
    <w:div w:id="1742174015">
      <w:bodyDiv w:val="1"/>
      <w:marLeft w:val="0"/>
      <w:marRight w:val="0"/>
      <w:marTop w:val="0"/>
      <w:marBottom w:val="0"/>
      <w:divBdr>
        <w:top w:val="none" w:sz="0" w:space="0" w:color="auto"/>
        <w:left w:val="none" w:sz="0" w:space="0" w:color="auto"/>
        <w:bottom w:val="none" w:sz="0" w:space="0" w:color="auto"/>
        <w:right w:val="none" w:sz="0" w:space="0" w:color="auto"/>
      </w:divBdr>
    </w:div>
    <w:div w:id="1755398041">
      <w:bodyDiv w:val="1"/>
      <w:marLeft w:val="0"/>
      <w:marRight w:val="0"/>
      <w:marTop w:val="0"/>
      <w:marBottom w:val="0"/>
      <w:divBdr>
        <w:top w:val="none" w:sz="0" w:space="0" w:color="auto"/>
        <w:left w:val="none" w:sz="0" w:space="0" w:color="auto"/>
        <w:bottom w:val="none" w:sz="0" w:space="0" w:color="auto"/>
        <w:right w:val="none" w:sz="0" w:space="0" w:color="auto"/>
      </w:divBdr>
      <w:divsChild>
        <w:div w:id="1929193024">
          <w:marLeft w:val="0"/>
          <w:marRight w:val="0"/>
          <w:marTop w:val="0"/>
          <w:marBottom w:val="0"/>
          <w:divBdr>
            <w:top w:val="none" w:sz="0" w:space="0" w:color="auto"/>
            <w:left w:val="none" w:sz="0" w:space="0" w:color="auto"/>
            <w:bottom w:val="none" w:sz="0" w:space="0" w:color="auto"/>
            <w:right w:val="none" w:sz="0" w:space="0" w:color="auto"/>
          </w:divBdr>
          <w:divsChild>
            <w:div w:id="1817599953">
              <w:marLeft w:val="0"/>
              <w:marRight w:val="0"/>
              <w:marTop w:val="0"/>
              <w:marBottom w:val="0"/>
              <w:divBdr>
                <w:top w:val="none" w:sz="0" w:space="0" w:color="auto"/>
                <w:left w:val="none" w:sz="0" w:space="0" w:color="auto"/>
                <w:bottom w:val="none" w:sz="0" w:space="0" w:color="auto"/>
                <w:right w:val="none" w:sz="0" w:space="0" w:color="auto"/>
              </w:divBdr>
              <w:divsChild>
                <w:div w:id="682165481">
                  <w:marLeft w:val="0"/>
                  <w:marRight w:val="0"/>
                  <w:marTop w:val="0"/>
                  <w:marBottom w:val="0"/>
                  <w:divBdr>
                    <w:top w:val="none" w:sz="0" w:space="0" w:color="auto"/>
                    <w:left w:val="none" w:sz="0" w:space="0" w:color="auto"/>
                    <w:bottom w:val="none" w:sz="0" w:space="0" w:color="auto"/>
                    <w:right w:val="none" w:sz="0" w:space="0" w:color="auto"/>
                  </w:divBdr>
                  <w:divsChild>
                    <w:div w:id="2060129042">
                      <w:marLeft w:val="0"/>
                      <w:marRight w:val="0"/>
                      <w:marTop w:val="0"/>
                      <w:marBottom w:val="0"/>
                      <w:divBdr>
                        <w:top w:val="none" w:sz="0" w:space="0" w:color="auto"/>
                        <w:left w:val="none" w:sz="0" w:space="0" w:color="auto"/>
                        <w:bottom w:val="none" w:sz="0" w:space="0" w:color="auto"/>
                        <w:right w:val="none" w:sz="0" w:space="0" w:color="auto"/>
                      </w:divBdr>
                      <w:divsChild>
                        <w:div w:id="2089114273">
                          <w:marLeft w:val="0"/>
                          <w:marRight w:val="0"/>
                          <w:marTop w:val="0"/>
                          <w:marBottom w:val="0"/>
                          <w:divBdr>
                            <w:top w:val="none" w:sz="0" w:space="0" w:color="auto"/>
                            <w:left w:val="none" w:sz="0" w:space="0" w:color="auto"/>
                            <w:bottom w:val="none" w:sz="0" w:space="0" w:color="auto"/>
                            <w:right w:val="none" w:sz="0" w:space="0" w:color="auto"/>
                          </w:divBdr>
                          <w:divsChild>
                            <w:div w:id="120063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919555">
      <w:bodyDiv w:val="1"/>
      <w:marLeft w:val="0"/>
      <w:marRight w:val="0"/>
      <w:marTop w:val="0"/>
      <w:marBottom w:val="0"/>
      <w:divBdr>
        <w:top w:val="none" w:sz="0" w:space="0" w:color="auto"/>
        <w:left w:val="none" w:sz="0" w:space="0" w:color="auto"/>
        <w:bottom w:val="none" w:sz="0" w:space="0" w:color="auto"/>
        <w:right w:val="none" w:sz="0" w:space="0" w:color="auto"/>
      </w:divBdr>
    </w:div>
    <w:div w:id="1799104030">
      <w:bodyDiv w:val="1"/>
      <w:marLeft w:val="0"/>
      <w:marRight w:val="0"/>
      <w:marTop w:val="0"/>
      <w:marBottom w:val="0"/>
      <w:divBdr>
        <w:top w:val="none" w:sz="0" w:space="0" w:color="auto"/>
        <w:left w:val="none" w:sz="0" w:space="0" w:color="auto"/>
        <w:bottom w:val="none" w:sz="0" w:space="0" w:color="auto"/>
        <w:right w:val="none" w:sz="0" w:space="0" w:color="auto"/>
      </w:divBdr>
    </w:div>
    <w:div w:id="1860582326">
      <w:bodyDiv w:val="1"/>
      <w:marLeft w:val="0"/>
      <w:marRight w:val="0"/>
      <w:marTop w:val="0"/>
      <w:marBottom w:val="0"/>
      <w:divBdr>
        <w:top w:val="none" w:sz="0" w:space="0" w:color="auto"/>
        <w:left w:val="none" w:sz="0" w:space="0" w:color="auto"/>
        <w:bottom w:val="none" w:sz="0" w:space="0" w:color="auto"/>
        <w:right w:val="none" w:sz="0" w:space="0" w:color="auto"/>
      </w:divBdr>
    </w:div>
    <w:div w:id="1898542890">
      <w:bodyDiv w:val="1"/>
      <w:marLeft w:val="0"/>
      <w:marRight w:val="0"/>
      <w:marTop w:val="0"/>
      <w:marBottom w:val="0"/>
      <w:divBdr>
        <w:top w:val="none" w:sz="0" w:space="0" w:color="auto"/>
        <w:left w:val="none" w:sz="0" w:space="0" w:color="auto"/>
        <w:bottom w:val="none" w:sz="0" w:space="0" w:color="auto"/>
        <w:right w:val="none" w:sz="0" w:space="0" w:color="auto"/>
      </w:divBdr>
    </w:div>
    <w:div w:id="1931617114">
      <w:bodyDiv w:val="1"/>
      <w:marLeft w:val="0"/>
      <w:marRight w:val="0"/>
      <w:marTop w:val="0"/>
      <w:marBottom w:val="0"/>
      <w:divBdr>
        <w:top w:val="none" w:sz="0" w:space="0" w:color="auto"/>
        <w:left w:val="none" w:sz="0" w:space="0" w:color="auto"/>
        <w:bottom w:val="none" w:sz="0" w:space="0" w:color="auto"/>
        <w:right w:val="none" w:sz="0" w:space="0" w:color="auto"/>
      </w:divBdr>
    </w:div>
    <w:div w:id="1988322403">
      <w:bodyDiv w:val="1"/>
      <w:marLeft w:val="0"/>
      <w:marRight w:val="0"/>
      <w:marTop w:val="0"/>
      <w:marBottom w:val="0"/>
      <w:divBdr>
        <w:top w:val="none" w:sz="0" w:space="0" w:color="auto"/>
        <w:left w:val="none" w:sz="0" w:space="0" w:color="auto"/>
        <w:bottom w:val="none" w:sz="0" w:space="0" w:color="auto"/>
        <w:right w:val="none" w:sz="0" w:space="0" w:color="auto"/>
      </w:divBdr>
    </w:div>
    <w:div w:id="2098284573">
      <w:bodyDiv w:val="1"/>
      <w:marLeft w:val="0"/>
      <w:marRight w:val="0"/>
      <w:marTop w:val="0"/>
      <w:marBottom w:val="0"/>
      <w:divBdr>
        <w:top w:val="none" w:sz="0" w:space="0" w:color="auto"/>
        <w:left w:val="none" w:sz="0" w:space="0" w:color="auto"/>
        <w:bottom w:val="none" w:sz="0" w:space="0" w:color="auto"/>
        <w:right w:val="none" w:sz="0" w:space="0" w:color="auto"/>
      </w:divBdr>
    </w:div>
    <w:div w:id="2102290292">
      <w:bodyDiv w:val="1"/>
      <w:marLeft w:val="0"/>
      <w:marRight w:val="0"/>
      <w:marTop w:val="0"/>
      <w:marBottom w:val="0"/>
      <w:divBdr>
        <w:top w:val="none" w:sz="0" w:space="0" w:color="auto"/>
        <w:left w:val="none" w:sz="0" w:space="0" w:color="auto"/>
        <w:bottom w:val="none" w:sz="0" w:space="0" w:color="auto"/>
        <w:right w:val="none" w:sz="0" w:space="0" w:color="auto"/>
      </w:divBdr>
    </w:div>
    <w:div w:id="2139835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choolsteam.finance@oldham.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09_School_Report">
  <a:themeElements>
    <a:clrScheme name="09_School_Report">
      <a:dk1>
        <a:srgbClr val="FFFFFF"/>
      </a:dk1>
      <a:lt1>
        <a:srgbClr val="008CB4"/>
      </a:lt1>
      <a:dk2>
        <a:srgbClr val="5B5B5B"/>
      </a:dk2>
      <a:lt2>
        <a:srgbClr val="C9C9C9"/>
      </a:lt2>
      <a:accent1>
        <a:srgbClr val="008CB4"/>
      </a:accent1>
      <a:accent2>
        <a:srgbClr val="8EC44C"/>
      </a:accent2>
      <a:accent3>
        <a:srgbClr val="FFA72B"/>
      </a:accent3>
      <a:accent4>
        <a:srgbClr val="E3504B"/>
      </a:accent4>
      <a:accent5>
        <a:srgbClr val="8687C9"/>
      </a:accent5>
      <a:accent6>
        <a:srgbClr val="A89F97"/>
      </a:accent6>
      <a:hlink>
        <a:srgbClr val="0000FF"/>
      </a:hlink>
      <a:folHlink>
        <a:srgbClr val="FF00FF"/>
      </a:folHlink>
    </a:clrScheme>
    <a:fontScheme name="09_School_Report">
      <a:majorFont>
        <a:latin typeface="Didot"/>
        <a:ea typeface="Didot"/>
        <a:cs typeface="Didot"/>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8EC44C"/>
        </a:solidFill>
        <a:ln w="12700" cap="flat">
          <a:noFill/>
          <a:miter lim="400000"/>
        </a:ln>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20000"/>
          </a:lnSpc>
          <a:spcBef>
            <a:spcPts val="0"/>
          </a:spcBef>
          <a:spcAft>
            <a:spcPts val="0"/>
          </a:spcAft>
          <a:buClrTx/>
          <a:buSzTx/>
          <a:buFontTx/>
          <a:buNone/>
          <a:tabLst/>
          <a:defRPr kumimoji="0" sz="14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175" cap="flat">
          <a:solidFill>
            <a:srgbClr val="575452"/>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Palatino"/>
            <a:ea typeface="Palatino"/>
            <a:cs typeface="Palatino"/>
            <a:sym typeface="Palatino"/>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7" ma:contentTypeDescription="Create a new document." ma:contentTypeScope="" ma:versionID="31d52b4c78396c7bd03b0141130fb147">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7ea7c193ea9e73111a9e0da5f4d487a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C76B8C51-37D0-4788-9F95-A5D17D81C14A}">
  <ds:schemaRefs>
    <ds:schemaRef ds:uri="http://schemas.openxmlformats.org/officeDocument/2006/bibliography"/>
  </ds:schemaRefs>
</ds:datastoreItem>
</file>

<file path=customXml/itemProps2.xml><?xml version="1.0" encoding="utf-8"?>
<ds:datastoreItem xmlns:ds="http://schemas.openxmlformats.org/officeDocument/2006/customXml" ds:itemID="{C9AAA548-73DA-412C-B57A-ACF30238CBBA}"/>
</file>

<file path=customXml/itemProps3.xml><?xml version="1.0" encoding="utf-8"?>
<ds:datastoreItem xmlns:ds="http://schemas.openxmlformats.org/officeDocument/2006/customXml" ds:itemID="{65709CC1-44B0-465E-B47C-8DE5AA03282D}"/>
</file>

<file path=customXml/itemProps4.xml><?xml version="1.0" encoding="utf-8"?>
<ds:datastoreItem xmlns:ds="http://schemas.openxmlformats.org/officeDocument/2006/customXml" ds:itemID="{C18ABCCC-0CC7-4F04-BEC8-E00D559D16C2}"/>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30714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Moore</dc:creator>
  <cp:lastModifiedBy>Clare Roper</cp:lastModifiedBy>
  <cp:revision>2</cp:revision>
  <cp:lastPrinted>2024-01-11T13:13:00Z</cp:lastPrinted>
  <dcterms:created xsi:type="dcterms:W3CDTF">2024-03-05T14:59:00Z</dcterms:created>
  <dcterms:modified xsi:type="dcterms:W3CDTF">2024-03-05T14:59:00Z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